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E78F05" w14:textId="0D67F721" w:rsidR="00E76741" w:rsidRPr="008C4062" w:rsidRDefault="008F24B3" w:rsidP="00FF7186">
      <w:pPr>
        <w:spacing w:line="360" w:lineRule="auto"/>
        <w:rPr>
          <w:rFonts w:ascii="Arial Black" w:hAnsi="Arial Black"/>
          <w:sz w:val="28"/>
          <w:szCs w:val="28"/>
        </w:rPr>
      </w:pPr>
      <w:bookmarkStart w:id="0" w:name="_Toc158103386"/>
      <w:bookmarkStart w:id="1" w:name="_Toc250701963"/>
      <w:bookmarkStart w:id="2" w:name="_GoBack"/>
      <w:bookmarkEnd w:id="2"/>
      <w:r>
        <w:rPr>
          <w:sz w:val="32"/>
          <w:szCs w:val="28"/>
        </w:rPr>
        <w:t xml:space="preserve">D. </w:t>
      </w:r>
      <w:r w:rsidRPr="008F24B3">
        <w:rPr>
          <w:sz w:val="32"/>
          <w:szCs w:val="28"/>
        </w:rPr>
        <w:t>a) Technická zpráva</w:t>
      </w:r>
    </w:p>
    <w:p w14:paraId="53667F05" w14:textId="77777777" w:rsidR="00E76741" w:rsidRPr="00612462" w:rsidRDefault="00E76741" w:rsidP="00FF7186">
      <w:pPr>
        <w:pStyle w:val="Nadpis1"/>
        <w:numPr>
          <w:ilvl w:val="0"/>
          <w:numId w:val="0"/>
        </w:numPr>
        <w:spacing w:line="360" w:lineRule="auto"/>
      </w:pPr>
      <w:bookmarkStart w:id="3" w:name="_Toc89072288"/>
      <w:bookmarkStart w:id="4" w:name="_Toc99872072"/>
      <w:bookmarkStart w:id="5" w:name="_Toc488675998"/>
      <w:bookmarkStart w:id="6" w:name="_Toc48103288"/>
      <w:bookmarkStart w:id="7" w:name="_Toc191811562"/>
      <w:bookmarkStart w:id="8" w:name="_Toc250701966"/>
      <w:bookmarkStart w:id="9" w:name="_Toc258785928"/>
      <w:bookmarkStart w:id="10" w:name="_Toc291685464"/>
      <w:bookmarkStart w:id="11" w:name="_Toc351112847"/>
      <w:bookmarkStart w:id="12" w:name="_Toc243283812"/>
      <w:bookmarkStart w:id="13" w:name="_Toc350347703"/>
      <w:bookmarkStart w:id="14" w:name="_Toc355001794"/>
      <w:bookmarkEnd w:id="0"/>
      <w:bookmarkEnd w:id="1"/>
      <w:r w:rsidRPr="00612462">
        <w:t>Obsah</w:t>
      </w:r>
      <w:bookmarkEnd w:id="3"/>
      <w:bookmarkEnd w:id="4"/>
    </w:p>
    <w:p w14:paraId="431650CB" w14:textId="2BE362E8" w:rsidR="008C357D" w:rsidRDefault="007F61BB">
      <w:pPr>
        <w:pStyle w:val="Obsah1"/>
        <w:rPr>
          <w:rFonts w:asciiTheme="minorHAnsi" w:eastAsiaTheme="minorEastAsia" w:hAnsiTheme="minorHAnsi" w:cstheme="minorBidi"/>
          <w:bCs w:val="0"/>
          <w:noProof/>
          <w:szCs w:val="22"/>
        </w:rPr>
      </w:pPr>
      <w:r>
        <w:rPr>
          <w:rFonts w:cs="Arial"/>
          <w:bCs w:val="0"/>
        </w:rPr>
        <w:fldChar w:fldCharType="begin"/>
      </w:r>
      <w:r>
        <w:rPr>
          <w:rFonts w:cs="Arial"/>
          <w:bCs w:val="0"/>
        </w:rPr>
        <w:instrText xml:space="preserve"> TOC \o "1-3" \h \z \u </w:instrText>
      </w:r>
      <w:r>
        <w:rPr>
          <w:rFonts w:cs="Arial"/>
          <w:bCs w:val="0"/>
        </w:rPr>
        <w:fldChar w:fldCharType="separate"/>
      </w:r>
      <w:hyperlink w:anchor="_Toc99872072" w:history="1">
        <w:r w:rsidR="008C357D" w:rsidRPr="000014AD">
          <w:rPr>
            <w:rStyle w:val="Hypertextovodkaz"/>
            <w:noProof/>
          </w:rPr>
          <w:t>Obsah</w:t>
        </w:r>
        <w:r w:rsidR="008C357D">
          <w:rPr>
            <w:noProof/>
            <w:webHidden/>
          </w:rPr>
          <w:tab/>
        </w:r>
        <w:r w:rsidR="008C357D">
          <w:rPr>
            <w:noProof/>
            <w:webHidden/>
          </w:rPr>
          <w:fldChar w:fldCharType="begin"/>
        </w:r>
        <w:r w:rsidR="008C357D">
          <w:rPr>
            <w:noProof/>
            <w:webHidden/>
          </w:rPr>
          <w:instrText xml:space="preserve"> PAGEREF _Toc99872072 \h </w:instrText>
        </w:r>
        <w:r w:rsidR="008C357D">
          <w:rPr>
            <w:noProof/>
            <w:webHidden/>
          </w:rPr>
        </w:r>
        <w:r w:rsidR="008C357D">
          <w:rPr>
            <w:noProof/>
            <w:webHidden/>
          </w:rPr>
          <w:fldChar w:fldCharType="separate"/>
        </w:r>
        <w:r w:rsidR="00D84A3D">
          <w:rPr>
            <w:noProof/>
            <w:webHidden/>
          </w:rPr>
          <w:t>1</w:t>
        </w:r>
        <w:r w:rsidR="008C357D">
          <w:rPr>
            <w:noProof/>
            <w:webHidden/>
          </w:rPr>
          <w:fldChar w:fldCharType="end"/>
        </w:r>
      </w:hyperlink>
    </w:p>
    <w:p w14:paraId="4A26495F" w14:textId="4ED0B8C4" w:rsidR="008C357D" w:rsidRDefault="000357E5">
      <w:pPr>
        <w:pStyle w:val="Obsah2"/>
        <w:rPr>
          <w:rFonts w:asciiTheme="minorHAnsi" w:eastAsiaTheme="minorEastAsia" w:hAnsiTheme="minorHAnsi" w:cstheme="minorBidi"/>
          <w:szCs w:val="22"/>
        </w:rPr>
      </w:pPr>
      <w:hyperlink w:anchor="_Toc99872073" w:history="1">
        <w:r w:rsidR="008C357D" w:rsidRPr="000014AD">
          <w:rPr>
            <w:rStyle w:val="Hypertextovodkaz"/>
          </w:rPr>
          <w:t>1.</w:t>
        </w:r>
        <w:r w:rsidR="008C357D">
          <w:rPr>
            <w:rFonts w:asciiTheme="minorHAnsi" w:eastAsiaTheme="minorEastAsia" w:hAnsiTheme="minorHAnsi" w:cstheme="minorBidi"/>
            <w:szCs w:val="22"/>
          </w:rPr>
          <w:tab/>
        </w:r>
        <w:r w:rsidR="008C357D" w:rsidRPr="000014AD">
          <w:rPr>
            <w:rStyle w:val="Hypertextovodkaz"/>
          </w:rPr>
          <w:t>Technická zpráva</w:t>
        </w:r>
        <w:r w:rsidR="008C357D">
          <w:rPr>
            <w:webHidden/>
          </w:rPr>
          <w:tab/>
        </w:r>
        <w:r w:rsidR="008C357D">
          <w:rPr>
            <w:webHidden/>
          </w:rPr>
          <w:fldChar w:fldCharType="begin"/>
        </w:r>
        <w:r w:rsidR="008C357D">
          <w:rPr>
            <w:webHidden/>
          </w:rPr>
          <w:instrText xml:space="preserve"> PAGEREF _Toc99872073 \h </w:instrText>
        </w:r>
        <w:r w:rsidR="008C357D">
          <w:rPr>
            <w:webHidden/>
          </w:rPr>
        </w:r>
        <w:r w:rsidR="008C357D">
          <w:rPr>
            <w:webHidden/>
          </w:rPr>
          <w:fldChar w:fldCharType="separate"/>
        </w:r>
        <w:r w:rsidR="00D84A3D">
          <w:rPr>
            <w:webHidden/>
          </w:rPr>
          <w:t>2</w:t>
        </w:r>
        <w:r w:rsidR="008C357D">
          <w:rPr>
            <w:webHidden/>
          </w:rPr>
          <w:fldChar w:fldCharType="end"/>
        </w:r>
      </w:hyperlink>
    </w:p>
    <w:p w14:paraId="39D9A23F" w14:textId="7FE700EA" w:rsidR="008C357D" w:rsidRDefault="000357E5">
      <w:pPr>
        <w:pStyle w:val="Obsah3"/>
        <w:tabs>
          <w:tab w:val="left" w:pos="1320"/>
        </w:tabs>
        <w:rPr>
          <w:rFonts w:asciiTheme="minorHAnsi" w:eastAsiaTheme="minorEastAsia" w:hAnsiTheme="minorHAnsi" w:cstheme="minorBidi"/>
          <w:iCs w:val="0"/>
          <w:noProof/>
          <w:szCs w:val="22"/>
        </w:rPr>
      </w:pPr>
      <w:hyperlink w:anchor="_Toc99872074" w:history="1">
        <w:r w:rsidR="008C357D" w:rsidRPr="000014AD">
          <w:rPr>
            <w:rStyle w:val="Hypertextovodkaz"/>
            <w:noProof/>
          </w:rPr>
          <w:t>a)</w:t>
        </w:r>
        <w:r w:rsidR="008C357D">
          <w:rPr>
            <w:rFonts w:asciiTheme="minorHAnsi" w:eastAsiaTheme="minorEastAsia" w:hAnsiTheme="minorHAnsi" w:cstheme="minorBidi"/>
            <w:iCs w:val="0"/>
            <w:noProof/>
            <w:szCs w:val="22"/>
          </w:rPr>
          <w:tab/>
        </w:r>
        <w:r w:rsidR="008C357D" w:rsidRPr="000014AD">
          <w:rPr>
            <w:rStyle w:val="Hypertextovodkaz"/>
            <w:noProof/>
          </w:rPr>
          <w:t>Popis konstrukčního systému stavby, případně popis a hodnocení stavu jejího nosného systému</w:t>
        </w:r>
        <w:r w:rsidR="008C357D">
          <w:rPr>
            <w:noProof/>
            <w:webHidden/>
          </w:rPr>
          <w:tab/>
        </w:r>
        <w:r w:rsidR="008C357D">
          <w:rPr>
            <w:noProof/>
            <w:webHidden/>
          </w:rPr>
          <w:fldChar w:fldCharType="begin"/>
        </w:r>
        <w:r w:rsidR="008C357D">
          <w:rPr>
            <w:noProof/>
            <w:webHidden/>
          </w:rPr>
          <w:instrText xml:space="preserve"> PAGEREF _Toc99872074 \h </w:instrText>
        </w:r>
        <w:r w:rsidR="008C357D">
          <w:rPr>
            <w:noProof/>
            <w:webHidden/>
          </w:rPr>
        </w:r>
        <w:r w:rsidR="008C357D">
          <w:rPr>
            <w:noProof/>
            <w:webHidden/>
          </w:rPr>
          <w:fldChar w:fldCharType="separate"/>
        </w:r>
        <w:r w:rsidR="00D84A3D">
          <w:rPr>
            <w:noProof/>
            <w:webHidden/>
          </w:rPr>
          <w:t>2</w:t>
        </w:r>
        <w:r w:rsidR="008C357D">
          <w:rPr>
            <w:noProof/>
            <w:webHidden/>
          </w:rPr>
          <w:fldChar w:fldCharType="end"/>
        </w:r>
      </w:hyperlink>
    </w:p>
    <w:p w14:paraId="6D321177" w14:textId="14B53ED9" w:rsidR="008C357D" w:rsidRDefault="000357E5">
      <w:pPr>
        <w:pStyle w:val="Obsah3"/>
        <w:tabs>
          <w:tab w:val="left" w:pos="1320"/>
        </w:tabs>
        <w:rPr>
          <w:rFonts w:asciiTheme="minorHAnsi" w:eastAsiaTheme="minorEastAsia" w:hAnsiTheme="minorHAnsi" w:cstheme="minorBidi"/>
          <w:iCs w:val="0"/>
          <w:noProof/>
          <w:szCs w:val="22"/>
        </w:rPr>
      </w:pPr>
      <w:hyperlink w:anchor="_Toc99872075" w:history="1">
        <w:r w:rsidR="008C357D" w:rsidRPr="000014AD">
          <w:rPr>
            <w:rStyle w:val="Hypertextovodkaz"/>
            <w:noProof/>
          </w:rPr>
          <w:t>b)</w:t>
        </w:r>
        <w:r w:rsidR="008C357D">
          <w:rPr>
            <w:rFonts w:asciiTheme="minorHAnsi" w:eastAsiaTheme="minorEastAsia" w:hAnsiTheme="minorHAnsi" w:cstheme="minorBidi"/>
            <w:iCs w:val="0"/>
            <w:noProof/>
            <w:szCs w:val="22"/>
          </w:rPr>
          <w:tab/>
        </w:r>
        <w:r w:rsidR="008C357D" w:rsidRPr="000014AD">
          <w:rPr>
            <w:rStyle w:val="Hypertextovodkaz"/>
            <w:noProof/>
          </w:rPr>
          <w:t>Výsledky průzkumu stávajícího stavu bouraných a sousedních staveb</w:t>
        </w:r>
        <w:r w:rsidR="008C357D">
          <w:rPr>
            <w:noProof/>
            <w:webHidden/>
          </w:rPr>
          <w:tab/>
        </w:r>
        <w:r w:rsidR="008C357D">
          <w:rPr>
            <w:noProof/>
            <w:webHidden/>
          </w:rPr>
          <w:fldChar w:fldCharType="begin"/>
        </w:r>
        <w:r w:rsidR="008C357D">
          <w:rPr>
            <w:noProof/>
            <w:webHidden/>
          </w:rPr>
          <w:instrText xml:space="preserve"> PAGEREF _Toc99872075 \h </w:instrText>
        </w:r>
        <w:r w:rsidR="008C357D">
          <w:rPr>
            <w:noProof/>
            <w:webHidden/>
          </w:rPr>
        </w:r>
        <w:r w:rsidR="008C357D">
          <w:rPr>
            <w:noProof/>
            <w:webHidden/>
          </w:rPr>
          <w:fldChar w:fldCharType="separate"/>
        </w:r>
        <w:r w:rsidR="00D84A3D">
          <w:rPr>
            <w:noProof/>
            <w:webHidden/>
          </w:rPr>
          <w:t>2</w:t>
        </w:r>
        <w:r w:rsidR="008C357D">
          <w:rPr>
            <w:noProof/>
            <w:webHidden/>
          </w:rPr>
          <w:fldChar w:fldCharType="end"/>
        </w:r>
      </w:hyperlink>
    </w:p>
    <w:p w14:paraId="34D5067B" w14:textId="05D53843" w:rsidR="008C357D" w:rsidRDefault="000357E5">
      <w:pPr>
        <w:pStyle w:val="Obsah3"/>
        <w:tabs>
          <w:tab w:val="left" w:pos="1320"/>
        </w:tabs>
        <w:rPr>
          <w:rFonts w:asciiTheme="minorHAnsi" w:eastAsiaTheme="minorEastAsia" w:hAnsiTheme="minorHAnsi" w:cstheme="minorBidi"/>
          <w:iCs w:val="0"/>
          <w:noProof/>
          <w:szCs w:val="22"/>
        </w:rPr>
      </w:pPr>
      <w:hyperlink w:anchor="_Toc99872076" w:history="1">
        <w:r w:rsidR="008C357D" w:rsidRPr="000014AD">
          <w:rPr>
            <w:rStyle w:val="Hypertextovodkaz"/>
            <w:noProof/>
          </w:rPr>
          <w:t>c)</w:t>
        </w:r>
        <w:r w:rsidR="008C357D">
          <w:rPr>
            <w:rFonts w:asciiTheme="minorHAnsi" w:eastAsiaTheme="minorEastAsia" w:hAnsiTheme="minorHAnsi" w:cstheme="minorBidi"/>
            <w:iCs w:val="0"/>
            <w:noProof/>
            <w:szCs w:val="22"/>
          </w:rPr>
          <w:tab/>
        </w:r>
        <w:r w:rsidR="008C357D" w:rsidRPr="000014AD">
          <w:rPr>
            <w:rStyle w:val="Hypertextovodkaz"/>
            <w:noProof/>
          </w:rPr>
          <w:t>Rozměry a jakost materiálů hlavních nosných konstrukcí</w:t>
        </w:r>
        <w:r w:rsidR="008C357D">
          <w:rPr>
            <w:noProof/>
            <w:webHidden/>
          </w:rPr>
          <w:tab/>
        </w:r>
        <w:r w:rsidR="008C357D">
          <w:rPr>
            <w:noProof/>
            <w:webHidden/>
          </w:rPr>
          <w:fldChar w:fldCharType="begin"/>
        </w:r>
        <w:r w:rsidR="008C357D">
          <w:rPr>
            <w:noProof/>
            <w:webHidden/>
          </w:rPr>
          <w:instrText xml:space="preserve"> PAGEREF _Toc99872076 \h </w:instrText>
        </w:r>
        <w:r w:rsidR="008C357D">
          <w:rPr>
            <w:noProof/>
            <w:webHidden/>
          </w:rPr>
        </w:r>
        <w:r w:rsidR="008C357D">
          <w:rPr>
            <w:noProof/>
            <w:webHidden/>
          </w:rPr>
          <w:fldChar w:fldCharType="separate"/>
        </w:r>
        <w:r w:rsidR="00D84A3D">
          <w:rPr>
            <w:noProof/>
            <w:webHidden/>
          </w:rPr>
          <w:t>2</w:t>
        </w:r>
        <w:r w:rsidR="008C357D">
          <w:rPr>
            <w:noProof/>
            <w:webHidden/>
          </w:rPr>
          <w:fldChar w:fldCharType="end"/>
        </w:r>
      </w:hyperlink>
    </w:p>
    <w:p w14:paraId="6B666716" w14:textId="170D3DD2" w:rsidR="008C357D" w:rsidRDefault="000357E5">
      <w:pPr>
        <w:pStyle w:val="Obsah3"/>
        <w:tabs>
          <w:tab w:val="left" w:pos="1320"/>
        </w:tabs>
        <w:rPr>
          <w:rFonts w:asciiTheme="minorHAnsi" w:eastAsiaTheme="minorEastAsia" w:hAnsiTheme="minorHAnsi" w:cstheme="minorBidi"/>
          <w:iCs w:val="0"/>
          <w:noProof/>
          <w:szCs w:val="22"/>
        </w:rPr>
      </w:pPr>
      <w:hyperlink w:anchor="_Toc99872077" w:history="1">
        <w:r w:rsidR="008C357D" w:rsidRPr="000014AD">
          <w:rPr>
            <w:rStyle w:val="Hypertextovodkaz"/>
            <w:noProof/>
          </w:rPr>
          <w:t>d)</w:t>
        </w:r>
        <w:r w:rsidR="008C357D">
          <w:rPr>
            <w:rFonts w:asciiTheme="minorHAnsi" w:eastAsiaTheme="minorEastAsia" w:hAnsiTheme="minorHAnsi" w:cstheme="minorBidi"/>
            <w:iCs w:val="0"/>
            <w:noProof/>
            <w:szCs w:val="22"/>
          </w:rPr>
          <w:tab/>
        </w:r>
        <w:r w:rsidR="008C357D" w:rsidRPr="000014AD">
          <w:rPr>
            <w:rStyle w:val="Hypertextovodkaz"/>
            <w:noProof/>
          </w:rPr>
          <w:t>Upozornění na zvláštní, neobvyklé konstrukce, konstrukční detaily, technologické postupy atd.</w:t>
        </w:r>
        <w:r w:rsidR="008C357D">
          <w:rPr>
            <w:noProof/>
            <w:webHidden/>
          </w:rPr>
          <w:tab/>
        </w:r>
        <w:r w:rsidR="008C357D">
          <w:rPr>
            <w:noProof/>
            <w:webHidden/>
          </w:rPr>
          <w:fldChar w:fldCharType="begin"/>
        </w:r>
        <w:r w:rsidR="008C357D">
          <w:rPr>
            <w:noProof/>
            <w:webHidden/>
          </w:rPr>
          <w:instrText xml:space="preserve"> PAGEREF _Toc99872077 \h </w:instrText>
        </w:r>
        <w:r w:rsidR="008C357D">
          <w:rPr>
            <w:noProof/>
            <w:webHidden/>
          </w:rPr>
        </w:r>
        <w:r w:rsidR="008C357D">
          <w:rPr>
            <w:noProof/>
            <w:webHidden/>
          </w:rPr>
          <w:fldChar w:fldCharType="separate"/>
        </w:r>
        <w:r w:rsidR="00D84A3D">
          <w:rPr>
            <w:noProof/>
            <w:webHidden/>
          </w:rPr>
          <w:t>2</w:t>
        </w:r>
        <w:r w:rsidR="008C357D">
          <w:rPr>
            <w:noProof/>
            <w:webHidden/>
          </w:rPr>
          <w:fldChar w:fldCharType="end"/>
        </w:r>
      </w:hyperlink>
    </w:p>
    <w:p w14:paraId="528D9EFE" w14:textId="6AA6D924" w:rsidR="008C357D" w:rsidRDefault="000357E5">
      <w:pPr>
        <w:pStyle w:val="Obsah3"/>
        <w:tabs>
          <w:tab w:val="left" w:pos="1320"/>
        </w:tabs>
        <w:rPr>
          <w:rFonts w:asciiTheme="minorHAnsi" w:eastAsiaTheme="minorEastAsia" w:hAnsiTheme="minorHAnsi" w:cstheme="minorBidi"/>
          <w:iCs w:val="0"/>
          <w:noProof/>
          <w:szCs w:val="22"/>
        </w:rPr>
      </w:pPr>
      <w:hyperlink w:anchor="_Toc99872078" w:history="1">
        <w:r w:rsidR="008C357D" w:rsidRPr="000014AD">
          <w:rPr>
            <w:rStyle w:val="Hypertextovodkaz"/>
            <w:noProof/>
          </w:rPr>
          <w:t>e)</w:t>
        </w:r>
        <w:r w:rsidR="008C357D">
          <w:rPr>
            <w:rFonts w:asciiTheme="minorHAnsi" w:eastAsiaTheme="minorEastAsia" w:hAnsiTheme="minorHAnsi" w:cstheme="minorBidi"/>
            <w:iCs w:val="0"/>
            <w:noProof/>
            <w:szCs w:val="22"/>
          </w:rPr>
          <w:tab/>
        </w:r>
        <w:r w:rsidR="008C357D" w:rsidRPr="000014AD">
          <w:rPr>
            <w:rStyle w:val="Hypertextovodkaz"/>
            <w:noProof/>
          </w:rPr>
          <w:t>Technologický postup bouracích prací, které by mohly mít vliv na stabilitu vlastní konstrukce, resp. konstrukce sousedních staveb</w:t>
        </w:r>
        <w:r w:rsidR="008C357D">
          <w:rPr>
            <w:noProof/>
            <w:webHidden/>
          </w:rPr>
          <w:tab/>
        </w:r>
        <w:r w:rsidR="008C357D">
          <w:rPr>
            <w:noProof/>
            <w:webHidden/>
          </w:rPr>
          <w:fldChar w:fldCharType="begin"/>
        </w:r>
        <w:r w:rsidR="008C357D">
          <w:rPr>
            <w:noProof/>
            <w:webHidden/>
          </w:rPr>
          <w:instrText xml:space="preserve"> PAGEREF _Toc99872078 \h </w:instrText>
        </w:r>
        <w:r w:rsidR="008C357D">
          <w:rPr>
            <w:noProof/>
            <w:webHidden/>
          </w:rPr>
        </w:r>
        <w:r w:rsidR="008C357D">
          <w:rPr>
            <w:noProof/>
            <w:webHidden/>
          </w:rPr>
          <w:fldChar w:fldCharType="separate"/>
        </w:r>
        <w:r w:rsidR="00D84A3D">
          <w:rPr>
            <w:noProof/>
            <w:webHidden/>
          </w:rPr>
          <w:t>3</w:t>
        </w:r>
        <w:r w:rsidR="008C357D">
          <w:rPr>
            <w:noProof/>
            <w:webHidden/>
          </w:rPr>
          <w:fldChar w:fldCharType="end"/>
        </w:r>
      </w:hyperlink>
    </w:p>
    <w:p w14:paraId="1E19549C" w14:textId="7B4D8C9B" w:rsidR="008C357D" w:rsidRDefault="000357E5">
      <w:pPr>
        <w:pStyle w:val="Obsah3"/>
        <w:tabs>
          <w:tab w:val="left" w:pos="1320"/>
        </w:tabs>
        <w:rPr>
          <w:rFonts w:asciiTheme="minorHAnsi" w:eastAsiaTheme="minorEastAsia" w:hAnsiTheme="minorHAnsi" w:cstheme="minorBidi"/>
          <w:iCs w:val="0"/>
          <w:noProof/>
          <w:szCs w:val="22"/>
        </w:rPr>
      </w:pPr>
      <w:hyperlink w:anchor="_Toc99872079" w:history="1">
        <w:r w:rsidR="008C357D" w:rsidRPr="000014AD">
          <w:rPr>
            <w:rStyle w:val="Hypertextovodkaz"/>
            <w:noProof/>
          </w:rPr>
          <w:t>f)</w:t>
        </w:r>
        <w:r w:rsidR="008C357D">
          <w:rPr>
            <w:rFonts w:asciiTheme="minorHAnsi" w:eastAsiaTheme="minorEastAsia" w:hAnsiTheme="minorHAnsi" w:cstheme="minorBidi"/>
            <w:iCs w:val="0"/>
            <w:noProof/>
            <w:szCs w:val="22"/>
          </w:rPr>
          <w:tab/>
        </w:r>
        <w:r w:rsidR="008C357D" w:rsidRPr="000014AD">
          <w:rPr>
            <w:rStyle w:val="Hypertextovodkaz"/>
            <w:noProof/>
          </w:rPr>
          <w:t>Návrh postupu bouracích prací a vymezení ohroženého prostoru</w:t>
        </w:r>
        <w:r w:rsidR="008C357D">
          <w:rPr>
            <w:noProof/>
            <w:webHidden/>
          </w:rPr>
          <w:tab/>
        </w:r>
        <w:r w:rsidR="008C357D">
          <w:rPr>
            <w:noProof/>
            <w:webHidden/>
          </w:rPr>
          <w:fldChar w:fldCharType="begin"/>
        </w:r>
        <w:r w:rsidR="008C357D">
          <w:rPr>
            <w:noProof/>
            <w:webHidden/>
          </w:rPr>
          <w:instrText xml:space="preserve"> PAGEREF _Toc99872079 \h </w:instrText>
        </w:r>
        <w:r w:rsidR="008C357D">
          <w:rPr>
            <w:noProof/>
            <w:webHidden/>
          </w:rPr>
        </w:r>
        <w:r w:rsidR="008C357D">
          <w:rPr>
            <w:noProof/>
            <w:webHidden/>
          </w:rPr>
          <w:fldChar w:fldCharType="separate"/>
        </w:r>
        <w:r w:rsidR="00D84A3D">
          <w:rPr>
            <w:noProof/>
            <w:webHidden/>
          </w:rPr>
          <w:t>3</w:t>
        </w:r>
        <w:r w:rsidR="008C357D">
          <w:rPr>
            <w:noProof/>
            <w:webHidden/>
          </w:rPr>
          <w:fldChar w:fldCharType="end"/>
        </w:r>
      </w:hyperlink>
    </w:p>
    <w:p w14:paraId="4CCFB272" w14:textId="59950ED2" w:rsidR="008C357D" w:rsidRDefault="000357E5">
      <w:pPr>
        <w:pStyle w:val="Obsah3"/>
        <w:tabs>
          <w:tab w:val="left" w:pos="1320"/>
        </w:tabs>
        <w:rPr>
          <w:rFonts w:asciiTheme="minorHAnsi" w:eastAsiaTheme="minorEastAsia" w:hAnsiTheme="minorHAnsi" w:cstheme="minorBidi"/>
          <w:iCs w:val="0"/>
          <w:noProof/>
          <w:szCs w:val="22"/>
        </w:rPr>
      </w:pPr>
      <w:hyperlink w:anchor="_Toc99872080" w:history="1">
        <w:r w:rsidR="008C357D" w:rsidRPr="000014AD">
          <w:rPr>
            <w:rStyle w:val="Hypertextovodkaz"/>
            <w:noProof/>
          </w:rPr>
          <w:t>g)</w:t>
        </w:r>
        <w:r w:rsidR="008C357D">
          <w:rPr>
            <w:rFonts w:asciiTheme="minorHAnsi" w:eastAsiaTheme="minorEastAsia" w:hAnsiTheme="minorHAnsi" w:cstheme="minorBidi"/>
            <w:iCs w:val="0"/>
            <w:noProof/>
            <w:szCs w:val="22"/>
          </w:rPr>
          <w:tab/>
        </w:r>
        <w:r w:rsidR="008C357D" w:rsidRPr="000014AD">
          <w:rPr>
            <w:rStyle w:val="Hypertextovodkaz"/>
            <w:noProof/>
          </w:rPr>
          <w:t>Zásady pro provádění bouracích a podchycovacích prací a zpevňovacích konstrukcí či prostupů</w:t>
        </w:r>
        <w:r w:rsidR="008C357D">
          <w:rPr>
            <w:noProof/>
            <w:webHidden/>
          </w:rPr>
          <w:tab/>
        </w:r>
        <w:r w:rsidR="008C357D">
          <w:rPr>
            <w:noProof/>
            <w:webHidden/>
          </w:rPr>
          <w:fldChar w:fldCharType="begin"/>
        </w:r>
        <w:r w:rsidR="008C357D">
          <w:rPr>
            <w:noProof/>
            <w:webHidden/>
          </w:rPr>
          <w:instrText xml:space="preserve"> PAGEREF _Toc99872080 \h </w:instrText>
        </w:r>
        <w:r w:rsidR="008C357D">
          <w:rPr>
            <w:noProof/>
            <w:webHidden/>
          </w:rPr>
        </w:r>
        <w:r w:rsidR="008C357D">
          <w:rPr>
            <w:noProof/>
            <w:webHidden/>
          </w:rPr>
          <w:fldChar w:fldCharType="separate"/>
        </w:r>
        <w:r w:rsidR="00D84A3D">
          <w:rPr>
            <w:noProof/>
            <w:webHidden/>
          </w:rPr>
          <w:t>3</w:t>
        </w:r>
        <w:r w:rsidR="008C357D">
          <w:rPr>
            <w:noProof/>
            <w:webHidden/>
          </w:rPr>
          <w:fldChar w:fldCharType="end"/>
        </w:r>
      </w:hyperlink>
    </w:p>
    <w:p w14:paraId="56FDAE15" w14:textId="6583FFD1" w:rsidR="008C357D" w:rsidRDefault="000357E5">
      <w:pPr>
        <w:pStyle w:val="Obsah3"/>
        <w:tabs>
          <w:tab w:val="left" w:pos="1320"/>
        </w:tabs>
        <w:rPr>
          <w:rFonts w:asciiTheme="minorHAnsi" w:eastAsiaTheme="minorEastAsia" w:hAnsiTheme="minorHAnsi" w:cstheme="minorBidi"/>
          <w:iCs w:val="0"/>
          <w:noProof/>
          <w:szCs w:val="22"/>
        </w:rPr>
      </w:pPr>
      <w:hyperlink w:anchor="_Toc99872081" w:history="1">
        <w:r w:rsidR="008C357D" w:rsidRPr="000014AD">
          <w:rPr>
            <w:rStyle w:val="Hypertextovodkaz"/>
            <w:noProof/>
          </w:rPr>
          <w:t>h)</w:t>
        </w:r>
        <w:r w:rsidR="008C357D">
          <w:rPr>
            <w:rFonts w:asciiTheme="minorHAnsi" w:eastAsiaTheme="minorEastAsia" w:hAnsiTheme="minorHAnsi" w:cstheme="minorBidi"/>
            <w:iCs w:val="0"/>
            <w:noProof/>
            <w:szCs w:val="22"/>
          </w:rPr>
          <w:tab/>
        </w:r>
        <w:r w:rsidR="008C357D" w:rsidRPr="000014AD">
          <w:rPr>
            <w:rStyle w:val="Hypertextovodkaz"/>
            <w:noProof/>
          </w:rPr>
          <w:t>Speciální požadavky z hlediska bezpečnosti a ochrany zdraví</w:t>
        </w:r>
        <w:r w:rsidR="008C357D">
          <w:rPr>
            <w:noProof/>
            <w:webHidden/>
          </w:rPr>
          <w:tab/>
        </w:r>
        <w:r w:rsidR="008C357D">
          <w:rPr>
            <w:noProof/>
            <w:webHidden/>
          </w:rPr>
          <w:fldChar w:fldCharType="begin"/>
        </w:r>
        <w:r w:rsidR="008C357D">
          <w:rPr>
            <w:noProof/>
            <w:webHidden/>
          </w:rPr>
          <w:instrText xml:space="preserve"> PAGEREF _Toc99872081 \h </w:instrText>
        </w:r>
        <w:r w:rsidR="008C357D">
          <w:rPr>
            <w:noProof/>
            <w:webHidden/>
          </w:rPr>
        </w:r>
        <w:r w:rsidR="008C357D">
          <w:rPr>
            <w:noProof/>
            <w:webHidden/>
          </w:rPr>
          <w:fldChar w:fldCharType="separate"/>
        </w:r>
        <w:r w:rsidR="00D84A3D">
          <w:rPr>
            <w:noProof/>
            <w:webHidden/>
          </w:rPr>
          <w:t>4</w:t>
        </w:r>
        <w:r w:rsidR="008C357D">
          <w:rPr>
            <w:noProof/>
            <w:webHidden/>
          </w:rPr>
          <w:fldChar w:fldCharType="end"/>
        </w:r>
      </w:hyperlink>
    </w:p>
    <w:p w14:paraId="5D0C4055" w14:textId="74C840FB" w:rsidR="008C357D" w:rsidRDefault="000357E5">
      <w:pPr>
        <w:pStyle w:val="Obsah2"/>
        <w:rPr>
          <w:rFonts w:asciiTheme="minorHAnsi" w:eastAsiaTheme="minorEastAsia" w:hAnsiTheme="minorHAnsi" w:cstheme="minorBidi"/>
          <w:szCs w:val="22"/>
        </w:rPr>
      </w:pPr>
      <w:hyperlink w:anchor="_Toc99872082" w:history="1">
        <w:r w:rsidR="008C357D" w:rsidRPr="000014AD">
          <w:rPr>
            <w:rStyle w:val="Hypertextovodkaz"/>
          </w:rPr>
          <w:t>2.</w:t>
        </w:r>
        <w:r w:rsidR="008C357D">
          <w:rPr>
            <w:rFonts w:asciiTheme="minorHAnsi" w:eastAsiaTheme="minorEastAsia" w:hAnsiTheme="minorHAnsi" w:cstheme="minorBidi"/>
            <w:szCs w:val="22"/>
          </w:rPr>
          <w:tab/>
        </w:r>
        <w:r w:rsidR="008C357D" w:rsidRPr="000014AD">
          <w:rPr>
            <w:rStyle w:val="Hypertextovodkaz"/>
          </w:rPr>
          <w:t>Fotodokumentace stávajícího stavu</w:t>
        </w:r>
        <w:r w:rsidR="008C357D">
          <w:rPr>
            <w:webHidden/>
          </w:rPr>
          <w:tab/>
        </w:r>
        <w:r w:rsidR="008C357D">
          <w:rPr>
            <w:webHidden/>
          </w:rPr>
          <w:fldChar w:fldCharType="begin"/>
        </w:r>
        <w:r w:rsidR="008C357D">
          <w:rPr>
            <w:webHidden/>
          </w:rPr>
          <w:instrText xml:space="preserve"> PAGEREF _Toc99872082 \h </w:instrText>
        </w:r>
        <w:r w:rsidR="008C357D">
          <w:rPr>
            <w:webHidden/>
          </w:rPr>
        </w:r>
        <w:r w:rsidR="008C357D">
          <w:rPr>
            <w:webHidden/>
          </w:rPr>
          <w:fldChar w:fldCharType="separate"/>
        </w:r>
        <w:r w:rsidR="00D84A3D">
          <w:rPr>
            <w:webHidden/>
          </w:rPr>
          <w:t>7</w:t>
        </w:r>
        <w:r w:rsidR="008C357D">
          <w:rPr>
            <w:webHidden/>
          </w:rPr>
          <w:fldChar w:fldCharType="end"/>
        </w:r>
      </w:hyperlink>
    </w:p>
    <w:p w14:paraId="359C9F2F" w14:textId="3649AA48" w:rsidR="00E76741" w:rsidRDefault="007F61BB" w:rsidP="00FF7186">
      <w:pPr>
        <w:spacing w:line="360" w:lineRule="auto"/>
      </w:pPr>
      <w:r>
        <w:rPr>
          <w:rFonts w:cs="Arial"/>
          <w:bCs/>
          <w:sz w:val="22"/>
          <w:szCs w:val="24"/>
        </w:rPr>
        <w:fldChar w:fldCharType="end"/>
      </w:r>
    </w:p>
    <w:p w14:paraId="54939AE0" w14:textId="77777777" w:rsidR="00E76741" w:rsidRDefault="00E76741" w:rsidP="00FF7186">
      <w:pPr>
        <w:spacing w:line="360" w:lineRule="auto"/>
      </w:pPr>
    </w:p>
    <w:p w14:paraId="3DA9642F" w14:textId="77777777" w:rsidR="00E76741" w:rsidRDefault="00E76741" w:rsidP="00FF7186">
      <w:pPr>
        <w:spacing w:line="360" w:lineRule="auto"/>
      </w:pPr>
    </w:p>
    <w:p w14:paraId="26752CA0" w14:textId="77777777" w:rsidR="00E76741" w:rsidRDefault="00E76741" w:rsidP="00FF7186">
      <w:pPr>
        <w:spacing w:line="360" w:lineRule="auto"/>
      </w:pPr>
    </w:p>
    <w:p w14:paraId="783DCFE3" w14:textId="77777777" w:rsidR="00E76741" w:rsidRDefault="00E76741" w:rsidP="00FF7186">
      <w:pPr>
        <w:spacing w:line="360" w:lineRule="auto"/>
      </w:pPr>
    </w:p>
    <w:p w14:paraId="765D2887" w14:textId="77777777" w:rsidR="00E76741" w:rsidRDefault="00E76741" w:rsidP="00FF7186">
      <w:pPr>
        <w:spacing w:line="360" w:lineRule="auto"/>
      </w:pPr>
    </w:p>
    <w:p w14:paraId="6EE8C6FD" w14:textId="77777777" w:rsidR="00E76741" w:rsidRDefault="00E76741" w:rsidP="00FF7186">
      <w:pPr>
        <w:spacing w:line="360" w:lineRule="auto"/>
      </w:pPr>
    </w:p>
    <w:p w14:paraId="7326D32A" w14:textId="77777777" w:rsidR="00E76741" w:rsidRDefault="00E76741" w:rsidP="00FF7186">
      <w:pPr>
        <w:spacing w:line="360" w:lineRule="auto"/>
      </w:pPr>
    </w:p>
    <w:p w14:paraId="337FEAD2" w14:textId="77777777" w:rsidR="00E76741" w:rsidRDefault="00E76741" w:rsidP="00FF7186">
      <w:pPr>
        <w:spacing w:line="360" w:lineRule="auto"/>
      </w:pPr>
    </w:p>
    <w:p w14:paraId="4D6037CE" w14:textId="77777777" w:rsidR="00E76741" w:rsidRDefault="00E76741" w:rsidP="00FF7186">
      <w:pPr>
        <w:spacing w:line="360" w:lineRule="auto"/>
      </w:pPr>
    </w:p>
    <w:p w14:paraId="7F49B88B" w14:textId="77777777" w:rsidR="00E76741" w:rsidRDefault="00E76741" w:rsidP="00FF7186">
      <w:pPr>
        <w:spacing w:line="360" w:lineRule="auto"/>
      </w:pPr>
    </w:p>
    <w:bookmarkEnd w:id="5"/>
    <w:p w14:paraId="70A1A807" w14:textId="4B5CED52" w:rsidR="00E76741" w:rsidRDefault="00E76741" w:rsidP="008F24B3">
      <w:pPr>
        <w:pStyle w:val="Nadpis1"/>
        <w:spacing w:line="360" w:lineRule="auto"/>
      </w:pPr>
      <w:r w:rsidRPr="003E4EBB">
        <w:rPr>
          <w:highlight w:val="lightGray"/>
        </w:rPr>
        <w:br w:type="page"/>
      </w:r>
      <w:bookmarkEnd w:id="6"/>
      <w:bookmarkEnd w:id="7"/>
      <w:bookmarkEnd w:id="8"/>
      <w:bookmarkEnd w:id="9"/>
      <w:bookmarkEnd w:id="10"/>
      <w:bookmarkEnd w:id="11"/>
    </w:p>
    <w:p w14:paraId="5DC58B3E" w14:textId="77777777" w:rsidR="008F24B3" w:rsidRPr="000831E6" w:rsidRDefault="008F24B3" w:rsidP="008F24B3">
      <w:pPr>
        <w:pStyle w:val="Nadpis2"/>
        <w:keepLines/>
        <w:widowControl/>
        <w:numPr>
          <w:ilvl w:val="0"/>
          <w:numId w:val="35"/>
        </w:numPr>
        <w:pBdr>
          <w:bottom w:val="none" w:sz="0" w:space="0" w:color="auto"/>
        </w:pBdr>
        <w:spacing w:before="40" w:after="240"/>
      </w:pPr>
      <w:bookmarkStart w:id="15" w:name="_Toc486241802"/>
      <w:bookmarkStart w:id="16" w:name="_Toc99872073"/>
      <w:r w:rsidRPr="000831E6">
        <w:lastRenderedPageBreak/>
        <w:t>Technická zpráva</w:t>
      </w:r>
      <w:bookmarkEnd w:id="15"/>
      <w:bookmarkEnd w:id="16"/>
    </w:p>
    <w:p w14:paraId="7E7BB0B2" w14:textId="77777777" w:rsidR="008F24B3" w:rsidRPr="000831E6" w:rsidRDefault="008F24B3" w:rsidP="008F24B3">
      <w:pPr>
        <w:pStyle w:val="Nadpis3"/>
        <w:keepLines/>
        <w:widowControl/>
        <w:numPr>
          <w:ilvl w:val="0"/>
          <w:numId w:val="36"/>
        </w:numPr>
        <w:spacing w:before="40" w:after="120"/>
      </w:pPr>
      <w:bookmarkStart w:id="17" w:name="_Toc486241803"/>
      <w:bookmarkStart w:id="18" w:name="_Toc99872074"/>
      <w:r w:rsidRPr="000831E6">
        <w:t>Popis konstrukčního systému stavby, případně popis a hodnocení stavu jejího nosného systému</w:t>
      </w:r>
      <w:bookmarkEnd w:id="17"/>
      <w:bookmarkEnd w:id="18"/>
    </w:p>
    <w:p w14:paraId="101D1F78" w14:textId="77777777" w:rsidR="00D1079B" w:rsidRDefault="00D1079B" w:rsidP="00D1079B">
      <w:pPr>
        <w:ind w:left="2127"/>
      </w:pPr>
      <w:r>
        <w:t xml:space="preserve">Budovy ve stávajícím areálu nemocnice jsou označeny písmeny A-K. Bourací práce se týkají budov G, J, L, </w:t>
      </w:r>
    </w:p>
    <w:p w14:paraId="484CEC13" w14:textId="7FC6455D" w:rsidR="00D1079B" w:rsidRDefault="00D1079B" w:rsidP="00D1079B">
      <w:pPr>
        <w:ind w:left="2127"/>
      </w:pPr>
      <w:bookmarkStart w:id="19" w:name="_Hlk98668069"/>
      <w:r>
        <w:t xml:space="preserve">Objekt </w:t>
      </w:r>
      <w:proofErr w:type="gramStart"/>
      <w:r>
        <w:t>G – 2</w:t>
      </w:r>
      <w:proofErr w:type="gramEnd"/>
      <w:r>
        <w:t xml:space="preserve"> nadzemní podlaží, 1 podzemní podlaží – zděná budova, sedlová střecha s plechovou krytinou </w:t>
      </w:r>
    </w:p>
    <w:p w14:paraId="37CE6AF8" w14:textId="77777777" w:rsidR="00D1079B" w:rsidRDefault="00D1079B" w:rsidP="00D1079B">
      <w:pPr>
        <w:ind w:left="2127"/>
      </w:pPr>
      <w:r>
        <w:t xml:space="preserve">Objekt </w:t>
      </w:r>
      <w:proofErr w:type="gramStart"/>
      <w:r>
        <w:t>J – 2</w:t>
      </w:r>
      <w:proofErr w:type="gramEnd"/>
      <w:r>
        <w:t xml:space="preserve"> nadzemní podlaží, 1 podzemní podlaží – zděná budova, sedlová střecha s plechovou krytinou </w:t>
      </w:r>
    </w:p>
    <w:p w14:paraId="32BF2D44" w14:textId="6499E1A8" w:rsidR="00D1079B" w:rsidRDefault="00D1079B" w:rsidP="00D1079B">
      <w:pPr>
        <w:ind w:left="2127"/>
      </w:pPr>
      <w:r>
        <w:t xml:space="preserve">Objekt </w:t>
      </w:r>
      <w:proofErr w:type="gramStart"/>
      <w:r>
        <w:t>L – 2</w:t>
      </w:r>
      <w:proofErr w:type="gramEnd"/>
      <w:r>
        <w:t xml:space="preserve"> nadzemní podlaží, 1 podzemní podlaží, včetně komínu – zděná budova, sedlová střecha s plechovou krytinou</w:t>
      </w:r>
      <w:r w:rsidR="00F00958">
        <w:t xml:space="preserve">, střecha nad 2.NP je z eternitu </w:t>
      </w:r>
    </w:p>
    <w:p w14:paraId="6A1224E8" w14:textId="1EBA3B7A" w:rsidR="00501B57" w:rsidRDefault="00501B57" w:rsidP="00D1079B">
      <w:pPr>
        <w:ind w:left="2127"/>
      </w:pPr>
      <w:r w:rsidRPr="00F00958">
        <w:t xml:space="preserve">Součástí demolice jsou i </w:t>
      </w:r>
      <w:r w:rsidR="00F00958" w:rsidRPr="00F00958">
        <w:t>přístřešky</w:t>
      </w:r>
      <w:r w:rsidRPr="00F00958">
        <w:t xml:space="preserve"> napojené na </w:t>
      </w:r>
      <w:r w:rsidR="00F00958" w:rsidRPr="00F00958">
        <w:t>odstraněné</w:t>
      </w:r>
      <w:r w:rsidRPr="00F00958">
        <w:t xml:space="preserve"> </w:t>
      </w:r>
      <w:r w:rsidR="00F00958" w:rsidRPr="00F00958">
        <w:t>objekty</w:t>
      </w:r>
    </w:p>
    <w:p w14:paraId="69887DC0" w14:textId="05ADFDE3" w:rsidR="00F00958" w:rsidRDefault="00F00958" w:rsidP="00D1079B">
      <w:pPr>
        <w:ind w:left="2127"/>
      </w:pPr>
      <w:r>
        <w:t>Součástí projektu je vyklizení odstraněných budov od veškerého mobiliáře.</w:t>
      </w:r>
    </w:p>
    <w:bookmarkEnd w:id="19"/>
    <w:p w14:paraId="1CC3775F" w14:textId="05C4096B" w:rsidR="00571464" w:rsidRPr="001E0967" w:rsidRDefault="00D470CB" w:rsidP="00571464">
      <w:pPr>
        <w:ind w:left="2127"/>
      </w:pPr>
      <w:r w:rsidRPr="001A685C">
        <w:t>P</w:t>
      </w:r>
      <w:r w:rsidR="00571464" w:rsidRPr="001A685C">
        <w:t>opis jednotlivých objektů je uveden v části Statický posudek</w:t>
      </w:r>
      <w:r w:rsidR="00571464">
        <w:t xml:space="preserve"> </w:t>
      </w:r>
    </w:p>
    <w:p w14:paraId="32EED883" w14:textId="77777777" w:rsidR="008F24B3" w:rsidRPr="000831E6" w:rsidRDefault="008F24B3" w:rsidP="008F24B3"/>
    <w:p w14:paraId="0FF4D84F" w14:textId="77777777" w:rsidR="008F24B3" w:rsidRPr="00C74D0F" w:rsidRDefault="008F24B3" w:rsidP="008F24B3">
      <w:pPr>
        <w:pStyle w:val="Nadpis3"/>
        <w:keepLines/>
        <w:widowControl/>
        <w:numPr>
          <w:ilvl w:val="0"/>
          <w:numId w:val="36"/>
        </w:numPr>
        <w:spacing w:before="40" w:after="120"/>
      </w:pPr>
      <w:bookmarkStart w:id="20" w:name="_Toc486241804"/>
      <w:bookmarkStart w:id="21" w:name="_Toc99872075"/>
      <w:r w:rsidRPr="00C74D0F">
        <w:t>Výsledky průzkumu stávajícího stavu bouraných a sousedních staveb</w:t>
      </w:r>
      <w:bookmarkEnd w:id="20"/>
      <w:bookmarkEnd w:id="21"/>
    </w:p>
    <w:p w14:paraId="3F1B0373" w14:textId="77777777" w:rsidR="008F24B3" w:rsidRDefault="008F24B3" w:rsidP="008F24B3">
      <w:pPr>
        <w:ind w:left="2124"/>
      </w:pPr>
      <w:r w:rsidRPr="00845016">
        <w:t>Prohlídkou nebyly zjištěny závažné poruchy nosné konstrukce i konstrukcí kompletačních.  Avšak objekt jako celek není vhodný k rekonstrukci, především není doporučeno kombinovat stávající objekt s </w:t>
      </w:r>
      <w:r>
        <w:t>nově navrhovanými konstrukcemi.</w:t>
      </w:r>
    </w:p>
    <w:p w14:paraId="0A6027D3" w14:textId="51766A38" w:rsidR="008F24B3" w:rsidRDefault="008F24B3" w:rsidP="008F24B3">
      <w:pPr>
        <w:ind w:left="2124"/>
      </w:pPr>
      <w:r>
        <w:t>S ohledem na podlažnost a typ navrhovaného nového objektu, je stávající konstrukce zcela nepoužitelná a její kompletní odstranění je nezbytné, včetně základových konstrukcí.</w:t>
      </w:r>
      <w:r w:rsidR="00BD572B">
        <w:t xml:space="preserve"> Vzhledem k požadavku investora budou objekty vybourány pouze do úrovně </w:t>
      </w:r>
      <w:proofErr w:type="gramStart"/>
      <w:r w:rsidR="00BD572B">
        <w:t>1m</w:t>
      </w:r>
      <w:proofErr w:type="gramEnd"/>
      <w:r w:rsidR="00BD572B">
        <w:t xml:space="preserve"> pod stávající terén, zbývající část původních konstrukcí zůstane zachována. </w:t>
      </w:r>
    </w:p>
    <w:p w14:paraId="46D5B82A" w14:textId="27BA3FDD" w:rsidR="00BD572B" w:rsidRDefault="00BD572B" w:rsidP="008F24B3">
      <w:pPr>
        <w:ind w:left="2124"/>
      </w:pPr>
      <w:r w:rsidRPr="00BD572B">
        <w:t xml:space="preserve">Terén v místě odstraňované stavby bude </w:t>
      </w:r>
      <w:r w:rsidR="00535F27">
        <w:t xml:space="preserve">upraven a bude realizován povrch ze zámkové dlažby </w:t>
      </w:r>
      <w:r w:rsidRPr="00BD572B">
        <w:t>do úrovně okolního terénu, aby bylo umožněno na celé vzniklé ploše parkování osobních automobilů. Výhledově je zde uvažována nová zástavba.</w:t>
      </w:r>
    </w:p>
    <w:p w14:paraId="2F30D0B6" w14:textId="484FD175" w:rsidR="001934D8" w:rsidRDefault="001934D8" w:rsidP="008F24B3">
      <w:pPr>
        <w:ind w:left="2124"/>
      </w:pPr>
    </w:p>
    <w:p w14:paraId="39235377" w14:textId="3E162327" w:rsidR="001934D8" w:rsidRPr="00A43E9B" w:rsidRDefault="001934D8" w:rsidP="008F24B3">
      <w:pPr>
        <w:ind w:left="2124"/>
        <w:rPr>
          <w:b/>
          <w:bCs/>
        </w:rPr>
      </w:pPr>
      <w:r w:rsidRPr="00A43E9B">
        <w:rPr>
          <w:b/>
          <w:bCs/>
        </w:rPr>
        <w:t>Skladba parkovací plochy</w:t>
      </w:r>
    </w:p>
    <w:p w14:paraId="724F664F" w14:textId="2197EAA2" w:rsidR="001934D8" w:rsidRDefault="00560D3C" w:rsidP="008F24B3">
      <w:pPr>
        <w:ind w:left="2124"/>
      </w:pPr>
      <w:r>
        <w:t>Skladba byla navržena dle TP 170 – navrhování vozovek pozemních komunikací v kategorii D1-</w:t>
      </w:r>
      <w:proofErr w:type="gramStart"/>
      <w:r>
        <w:t>D – 3</w:t>
      </w:r>
      <w:proofErr w:type="gramEnd"/>
      <w:r>
        <w:t xml:space="preserve"> – VI – PIII – viz níže</w:t>
      </w:r>
    </w:p>
    <w:p w14:paraId="3561F666" w14:textId="77777777" w:rsidR="00560D3C" w:rsidRDefault="00560D3C" w:rsidP="008F24B3">
      <w:pPr>
        <w:ind w:left="2124"/>
      </w:pPr>
    </w:p>
    <w:p w14:paraId="6D1DC0BB" w14:textId="52228EFD" w:rsidR="00560D3C" w:rsidRDefault="00560D3C" w:rsidP="008F24B3">
      <w:pPr>
        <w:ind w:left="2124"/>
      </w:pPr>
      <w:r w:rsidRPr="00560D3C">
        <w:rPr>
          <w:noProof/>
        </w:rPr>
        <w:drawing>
          <wp:inline distT="0" distB="0" distL="0" distR="0" wp14:anchorId="12D46404" wp14:editId="790DBAB3">
            <wp:extent cx="2238687" cy="2086266"/>
            <wp:effectExtent l="0" t="0" r="9525"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38687" cy="2086266"/>
                    </a:xfrm>
                    <a:prstGeom prst="rect">
                      <a:avLst/>
                    </a:prstGeom>
                  </pic:spPr>
                </pic:pic>
              </a:graphicData>
            </a:graphic>
          </wp:inline>
        </w:drawing>
      </w:r>
    </w:p>
    <w:p w14:paraId="25E48359" w14:textId="557DACF8" w:rsidR="008F24B3" w:rsidRPr="000831E6" w:rsidRDefault="008F24B3" w:rsidP="008F24B3">
      <w:pPr>
        <w:spacing w:line="276" w:lineRule="auto"/>
      </w:pPr>
    </w:p>
    <w:p w14:paraId="5787E847" w14:textId="77777777" w:rsidR="00560D3C" w:rsidRDefault="00560D3C">
      <w:pPr>
        <w:widowControl/>
        <w:spacing w:after="200" w:line="276" w:lineRule="auto"/>
        <w:jc w:val="left"/>
        <w:rPr>
          <w:rFonts w:cs="Arial"/>
          <w:b/>
          <w:bCs/>
          <w:sz w:val="24"/>
          <w:szCs w:val="26"/>
        </w:rPr>
      </w:pPr>
      <w:bookmarkStart w:id="22" w:name="_Toc486241805"/>
      <w:bookmarkStart w:id="23" w:name="_Toc99872076"/>
      <w:r>
        <w:br w:type="page"/>
      </w:r>
    </w:p>
    <w:p w14:paraId="4A8FC1ED" w14:textId="1EC06FA6" w:rsidR="008F24B3" w:rsidRPr="000831E6" w:rsidRDefault="008F24B3" w:rsidP="008F24B3">
      <w:pPr>
        <w:pStyle w:val="Nadpis3"/>
        <w:keepLines/>
        <w:widowControl/>
        <w:numPr>
          <w:ilvl w:val="0"/>
          <w:numId w:val="36"/>
        </w:numPr>
        <w:spacing w:before="40" w:after="120"/>
      </w:pPr>
      <w:r w:rsidRPr="000831E6">
        <w:lastRenderedPageBreak/>
        <w:t>Rozměry a jakost materiálů hlavních nosných konstrukcí</w:t>
      </w:r>
      <w:bookmarkEnd w:id="22"/>
      <w:bookmarkEnd w:id="23"/>
    </w:p>
    <w:tbl>
      <w:tblPr>
        <w:tblStyle w:val="Mkatabulky"/>
        <w:tblpPr w:leftFromText="141" w:rightFromText="141" w:vertAnchor="text" w:horzAnchor="page" w:tblpX="3587" w:tblpY="214"/>
        <w:tblW w:w="0" w:type="auto"/>
        <w:tblLook w:val="04A0" w:firstRow="1" w:lastRow="0" w:firstColumn="1" w:lastColumn="0" w:noHBand="0" w:noVBand="1"/>
      </w:tblPr>
      <w:tblGrid>
        <w:gridCol w:w="958"/>
        <w:gridCol w:w="2268"/>
        <w:gridCol w:w="2268"/>
      </w:tblGrid>
      <w:tr w:rsidR="00571464" w:rsidRPr="001A685C" w14:paraId="62119D44" w14:textId="77777777" w:rsidTr="00571464">
        <w:tc>
          <w:tcPr>
            <w:tcW w:w="958" w:type="dxa"/>
          </w:tcPr>
          <w:p w14:paraId="24E3D6FF" w14:textId="77777777" w:rsidR="00571464" w:rsidRPr="001A685C" w:rsidRDefault="00571464" w:rsidP="00571464">
            <w:pPr>
              <w:pStyle w:val="Odstavecseseznamem"/>
              <w:tabs>
                <w:tab w:val="left" w:pos="2410"/>
              </w:tabs>
              <w:spacing w:before="120" w:line="360" w:lineRule="auto"/>
              <w:ind w:left="0"/>
              <w:contextualSpacing w:val="0"/>
              <w:rPr>
                <w:szCs w:val="20"/>
              </w:rPr>
            </w:pPr>
            <w:bookmarkStart w:id="24" w:name="_Hlk98667965"/>
            <w:r w:rsidRPr="001A685C">
              <w:rPr>
                <w:szCs w:val="20"/>
              </w:rPr>
              <w:t>Objekt</w:t>
            </w:r>
          </w:p>
        </w:tc>
        <w:tc>
          <w:tcPr>
            <w:tcW w:w="2268" w:type="dxa"/>
          </w:tcPr>
          <w:p w14:paraId="53BBC735" w14:textId="77777777" w:rsidR="00571464" w:rsidRPr="001A685C" w:rsidRDefault="00571464" w:rsidP="00571464">
            <w:pPr>
              <w:pStyle w:val="Odstavecseseznamem"/>
              <w:tabs>
                <w:tab w:val="left" w:pos="2410"/>
              </w:tabs>
              <w:spacing w:before="120" w:line="360" w:lineRule="auto"/>
              <w:ind w:left="0"/>
              <w:contextualSpacing w:val="0"/>
              <w:rPr>
                <w:szCs w:val="20"/>
              </w:rPr>
            </w:pPr>
            <w:r w:rsidRPr="001A685C">
              <w:rPr>
                <w:szCs w:val="20"/>
              </w:rPr>
              <w:t>Zastavěná plocha (m</w:t>
            </w:r>
            <w:r w:rsidRPr="001A685C">
              <w:rPr>
                <w:szCs w:val="20"/>
                <w:vertAlign w:val="superscript"/>
              </w:rPr>
              <w:t>2</w:t>
            </w:r>
            <w:r w:rsidRPr="001A685C">
              <w:rPr>
                <w:szCs w:val="20"/>
              </w:rPr>
              <w:t>)</w:t>
            </w:r>
          </w:p>
        </w:tc>
        <w:tc>
          <w:tcPr>
            <w:tcW w:w="2268" w:type="dxa"/>
          </w:tcPr>
          <w:p w14:paraId="65D61C89" w14:textId="77777777" w:rsidR="00571464" w:rsidRPr="001A685C" w:rsidRDefault="00571464" w:rsidP="00571464">
            <w:pPr>
              <w:pStyle w:val="Odstavecseseznamem"/>
              <w:tabs>
                <w:tab w:val="left" w:pos="2410"/>
              </w:tabs>
              <w:spacing w:before="120" w:line="360" w:lineRule="auto"/>
              <w:ind w:left="0"/>
              <w:contextualSpacing w:val="0"/>
              <w:rPr>
                <w:szCs w:val="20"/>
              </w:rPr>
            </w:pPr>
            <w:r w:rsidRPr="001A685C">
              <w:rPr>
                <w:szCs w:val="20"/>
              </w:rPr>
              <w:t>Obestavěný prostor (m</w:t>
            </w:r>
            <w:r w:rsidRPr="001A685C">
              <w:rPr>
                <w:szCs w:val="20"/>
                <w:vertAlign w:val="superscript"/>
              </w:rPr>
              <w:t>3</w:t>
            </w:r>
            <w:r w:rsidRPr="001A685C">
              <w:rPr>
                <w:szCs w:val="20"/>
              </w:rPr>
              <w:t>)</w:t>
            </w:r>
          </w:p>
        </w:tc>
      </w:tr>
      <w:tr w:rsidR="00571464" w:rsidRPr="001A685C" w14:paraId="4B72832D" w14:textId="77777777" w:rsidTr="00571464">
        <w:tc>
          <w:tcPr>
            <w:tcW w:w="958" w:type="dxa"/>
          </w:tcPr>
          <w:p w14:paraId="58CB3050" w14:textId="560FA6C7" w:rsidR="00571464" w:rsidRPr="001A685C" w:rsidRDefault="00D1079B" w:rsidP="00571464">
            <w:pPr>
              <w:pStyle w:val="Odstavecseseznamem"/>
              <w:tabs>
                <w:tab w:val="left" w:pos="2410"/>
              </w:tabs>
              <w:spacing w:before="120" w:line="360" w:lineRule="auto"/>
              <w:ind w:left="0"/>
              <w:contextualSpacing w:val="0"/>
              <w:rPr>
                <w:szCs w:val="20"/>
              </w:rPr>
            </w:pPr>
            <w:r w:rsidRPr="001A685C">
              <w:rPr>
                <w:szCs w:val="20"/>
              </w:rPr>
              <w:t>G</w:t>
            </w:r>
          </w:p>
        </w:tc>
        <w:tc>
          <w:tcPr>
            <w:tcW w:w="2268" w:type="dxa"/>
          </w:tcPr>
          <w:p w14:paraId="06095B83" w14:textId="27795104" w:rsidR="00571464" w:rsidRPr="001A685C" w:rsidRDefault="00D1079B" w:rsidP="00571464">
            <w:pPr>
              <w:pStyle w:val="Odstavecseseznamem"/>
              <w:tabs>
                <w:tab w:val="left" w:pos="2410"/>
              </w:tabs>
              <w:spacing w:before="120" w:line="360" w:lineRule="auto"/>
              <w:ind w:left="0"/>
              <w:contextualSpacing w:val="0"/>
              <w:rPr>
                <w:szCs w:val="20"/>
              </w:rPr>
            </w:pPr>
            <w:r w:rsidRPr="001A685C">
              <w:rPr>
                <w:szCs w:val="20"/>
              </w:rPr>
              <w:t>445</w:t>
            </w:r>
          </w:p>
        </w:tc>
        <w:tc>
          <w:tcPr>
            <w:tcW w:w="2268" w:type="dxa"/>
          </w:tcPr>
          <w:p w14:paraId="30085A07" w14:textId="29989C06" w:rsidR="00571464" w:rsidRPr="001A685C" w:rsidRDefault="001A685C" w:rsidP="00571464">
            <w:pPr>
              <w:pStyle w:val="Odstavecseseznamem"/>
              <w:tabs>
                <w:tab w:val="left" w:pos="2410"/>
              </w:tabs>
              <w:spacing w:before="120" w:line="360" w:lineRule="auto"/>
              <w:ind w:left="0"/>
              <w:contextualSpacing w:val="0"/>
              <w:rPr>
                <w:szCs w:val="20"/>
              </w:rPr>
            </w:pPr>
            <w:r w:rsidRPr="001A685C">
              <w:rPr>
                <w:szCs w:val="20"/>
              </w:rPr>
              <w:t>3800</w:t>
            </w:r>
          </w:p>
        </w:tc>
      </w:tr>
      <w:tr w:rsidR="00571464" w:rsidRPr="001A685C" w14:paraId="6DA42648" w14:textId="77777777" w:rsidTr="00571464">
        <w:tc>
          <w:tcPr>
            <w:tcW w:w="958" w:type="dxa"/>
          </w:tcPr>
          <w:p w14:paraId="031F3DE0" w14:textId="48B55EBD" w:rsidR="00571464" w:rsidRPr="001A685C" w:rsidRDefault="00D1079B" w:rsidP="00571464">
            <w:pPr>
              <w:pStyle w:val="Odstavecseseznamem"/>
              <w:tabs>
                <w:tab w:val="left" w:pos="2410"/>
              </w:tabs>
              <w:spacing w:before="120" w:line="360" w:lineRule="auto"/>
              <w:ind w:left="0"/>
              <w:contextualSpacing w:val="0"/>
              <w:rPr>
                <w:szCs w:val="20"/>
              </w:rPr>
            </w:pPr>
            <w:r w:rsidRPr="001A685C">
              <w:rPr>
                <w:szCs w:val="20"/>
              </w:rPr>
              <w:t>J</w:t>
            </w:r>
          </w:p>
        </w:tc>
        <w:tc>
          <w:tcPr>
            <w:tcW w:w="2268" w:type="dxa"/>
          </w:tcPr>
          <w:p w14:paraId="60957CC3" w14:textId="3ED6C732" w:rsidR="00571464" w:rsidRPr="001A685C" w:rsidRDefault="00D1079B" w:rsidP="00571464">
            <w:pPr>
              <w:pStyle w:val="Odstavecseseznamem"/>
              <w:tabs>
                <w:tab w:val="left" w:pos="2410"/>
              </w:tabs>
              <w:spacing w:before="120" w:line="360" w:lineRule="auto"/>
              <w:ind w:left="0"/>
              <w:contextualSpacing w:val="0"/>
              <w:rPr>
                <w:szCs w:val="20"/>
              </w:rPr>
            </w:pPr>
            <w:r w:rsidRPr="001A685C">
              <w:rPr>
                <w:szCs w:val="20"/>
              </w:rPr>
              <w:t>226</w:t>
            </w:r>
          </w:p>
        </w:tc>
        <w:tc>
          <w:tcPr>
            <w:tcW w:w="2268" w:type="dxa"/>
          </w:tcPr>
          <w:p w14:paraId="61E01C22" w14:textId="635C9395" w:rsidR="00571464" w:rsidRPr="001A685C" w:rsidRDefault="001A685C" w:rsidP="00571464">
            <w:pPr>
              <w:pStyle w:val="Odstavecseseznamem"/>
              <w:tabs>
                <w:tab w:val="left" w:pos="2410"/>
              </w:tabs>
              <w:spacing w:before="120" w:line="360" w:lineRule="auto"/>
              <w:ind w:left="0"/>
              <w:contextualSpacing w:val="0"/>
              <w:rPr>
                <w:szCs w:val="20"/>
              </w:rPr>
            </w:pPr>
            <w:r w:rsidRPr="001A685C">
              <w:rPr>
                <w:szCs w:val="20"/>
              </w:rPr>
              <w:t>1500</w:t>
            </w:r>
          </w:p>
        </w:tc>
      </w:tr>
      <w:tr w:rsidR="00571464" w:rsidRPr="001A685C" w14:paraId="4A7E5B56" w14:textId="77777777" w:rsidTr="00571464">
        <w:tc>
          <w:tcPr>
            <w:tcW w:w="958" w:type="dxa"/>
          </w:tcPr>
          <w:p w14:paraId="4D5D8181" w14:textId="35D11A02" w:rsidR="00571464" w:rsidRPr="001A685C" w:rsidRDefault="00D1079B" w:rsidP="00571464">
            <w:pPr>
              <w:pStyle w:val="Odstavecseseznamem"/>
              <w:tabs>
                <w:tab w:val="left" w:pos="2410"/>
              </w:tabs>
              <w:spacing w:before="120" w:line="360" w:lineRule="auto"/>
              <w:ind w:left="0"/>
              <w:contextualSpacing w:val="0"/>
              <w:rPr>
                <w:szCs w:val="20"/>
              </w:rPr>
            </w:pPr>
            <w:r w:rsidRPr="001A685C">
              <w:rPr>
                <w:szCs w:val="20"/>
              </w:rPr>
              <w:t>L</w:t>
            </w:r>
          </w:p>
        </w:tc>
        <w:tc>
          <w:tcPr>
            <w:tcW w:w="2268" w:type="dxa"/>
          </w:tcPr>
          <w:p w14:paraId="173E1AB1" w14:textId="1910D0B0" w:rsidR="00571464" w:rsidRPr="001A685C" w:rsidRDefault="00D1079B" w:rsidP="00571464">
            <w:pPr>
              <w:pStyle w:val="Odstavecseseznamem"/>
              <w:tabs>
                <w:tab w:val="left" w:pos="2410"/>
              </w:tabs>
              <w:spacing w:before="120" w:line="360" w:lineRule="auto"/>
              <w:ind w:left="0"/>
              <w:contextualSpacing w:val="0"/>
              <w:rPr>
                <w:szCs w:val="20"/>
              </w:rPr>
            </w:pPr>
            <w:r w:rsidRPr="001A685C">
              <w:rPr>
                <w:szCs w:val="20"/>
              </w:rPr>
              <w:t>521</w:t>
            </w:r>
          </w:p>
        </w:tc>
        <w:tc>
          <w:tcPr>
            <w:tcW w:w="2268" w:type="dxa"/>
          </w:tcPr>
          <w:p w14:paraId="4492B033" w14:textId="73385DB8" w:rsidR="00571464" w:rsidRPr="001A685C" w:rsidRDefault="001A685C" w:rsidP="00571464">
            <w:pPr>
              <w:pStyle w:val="Odstavecseseznamem"/>
              <w:tabs>
                <w:tab w:val="left" w:pos="2410"/>
              </w:tabs>
              <w:spacing w:before="120" w:line="360" w:lineRule="auto"/>
              <w:ind w:left="0"/>
              <w:contextualSpacing w:val="0"/>
              <w:rPr>
                <w:szCs w:val="20"/>
              </w:rPr>
            </w:pPr>
            <w:r w:rsidRPr="001A685C">
              <w:rPr>
                <w:szCs w:val="20"/>
              </w:rPr>
              <w:t>3000</w:t>
            </w:r>
          </w:p>
        </w:tc>
      </w:tr>
      <w:bookmarkEnd w:id="24"/>
    </w:tbl>
    <w:p w14:paraId="27E3909A" w14:textId="22820A2E" w:rsidR="008F24B3" w:rsidRPr="001A685C" w:rsidRDefault="008F24B3" w:rsidP="008F24B3">
      <w:pPr>
        <w:ind w:left="2124"/>
      </w:pPr>
    </w:p>
    <w:p w14:paraId="506A8BB9" w14:textId="77777777" w:rsidR="00571464" w:rsidRPr="001A685C" w:rsidRDefault="00571464" w:rsidP="008F24B3">
      <w:pPr>
        <w:ind w:left="2124"/>
      </w:pPr>
    </w:p>
    <w:p w14:paraId="602F3949" w14:textId="77777777" w:rsidR="008F24B3" w:rsidRPr="001A685C" w:rsidRDefault="008F24B3" w:rsidP="008F24B3"/>
    <w:p w14:paraId="0EB5A174" w14:textId="77777777" w:rsidR="008F24B3" w:rsidRPr="000831E6" w:rsidRDefault="008F24B3" w:rsidP="008F24B3">
      <w:pPr>
        <w:pStyle w:val="Nadpis3"/>
        <w:keepLines/>
        <w:widowControl/>
        <w:numPr>
          <w:ilvl w:val="0"/>
          <w:numId w:val="36"/>
        </w:numPr>
        <w:spacing w:before="40" w:after="120"/>
      </w:pPr>
      <w:bookmarkStart w:id="25" w:name="_Toc486241806"/>
      <w:bookmarkStart w:id="26" w:name="_Toc99872077"/>
      <w:r w:rsidRPr="001A685C">
        <w:t>Upozornění na zvláštní, neobvyklé konstrukce, konstrukční</w:t>
      </w:r>
      <w:r w:rsidRPr="000831E6">
        <w:t xml:space="preserve"> detaily, technologické postupy atd.</w:t>
      </w:r>
      <w:bookmarkEnd w:id="25"/>
      <w:bookmarkEnd w:id="26"/>
    </w:p>
    <w:p w14:paraId="39ABA9F4" w14:textId="703F6063" w:rsidR="003E323F" w:rsidRDefault="003E323F" w:rsidP="00571464">
      <w:pPr>
        <w:ind w:left="2124"/>
      </w:pPr>
      <w:r w:rsidRPr="003E323F">
        <w:t>Při místním šetření v areálu se potvrdila přítomnost materiálů s přítomností azbestu. Azbest je obsažen v podhledu a ve střešní krytině objektu L v 2.nadzemním podlaží</w:t>
      </w:r>
      <w:r>
        <w:t xml:space="preserve">. </w:t>
      </w:r>
      <w:r w:rsidRPr="003E323F">
        <w:t xml:space="preserve">Plocha těchto prvků je </w:t>
      </w:r>
      <w:r w:rsidR="00D470CB">
        <w:t xml:space="preserve">každá </w:t>
      </w:r>
      <w:proofErr w:type="gramStart"/>
      <w:r w:rsidRPr="003E323F">
        <w:t>59m2</w:t>
      </w:r>
      <w:proofErr w:type="gramEnd"/>
      <w:r w:rsidRPr="003E323F">
        <w:t>.Tyto odpady již nelze nijak materiálově využívat. Je nutné je bezpečně odstraňovat ze životního prostředí za přísných podmínek ochrany zdraví a složek prostředí. Při předcházení vzniku azbestových odpadů a stanovení opatření při nutné manipulaci s nimi, jsou uplatňovány kroky, jejichž cílem je maximální možné snížení zdravotních rizik již v místě, kde tyto odpady mohou vznikat nebo vznikají.</w:t>
      </w:r>
    </w:p>
    <w:p w14:paraId="3F7866AC" w14:textId="0B9C61E9" w:rsidR="00A71D67" w:rsidRDefault="00A71D67" w:rsidP="00571464">
      <w:pPr>
        <w:ind w:left="2124"/>
      </w:pPr>
      <w:r w:rsidRPr="00A71D67">
        <w:t>Součástí objektu</w:t>
      </w:r>
      <w:r>
        <w:t xml:space="preserve"> </w:t>
      </w:r>
      <w:r w:rsidR="00D1079B">
        <w:t>L</w:t>
      </w:r>
      <w:r w:rsidRPr="00A71D67">
        <w:t xml:space="preserve"> je zděný komín</w:t>
      </w:r>
      <w:r w:rsidR="00C603D9">
        <w:t>. Předpokládáme, že komín není s budovou konstrukčně spojen.</w:t>
      </w:r>
      <w:r w:rsidRPr="00A71D67">
        <w:t xml:space="preserve">  Komínové těleso je obvykle založené v hloubce </w:t>
      </w:r>
      <w:proofErr w:type="gramStart"/>
      <w:r w:rsidRPr="00A71D67">
        <w:t>5-6m</w:t>
      </w:r>
      <w:proofErr w:type="gramEnd"/>
      <w:r w:rsidRPr="00A71D67">
        <w:t xml:space="preserve"> pod terénem na masivní základové desce, pod kterou dle typu geologického prostředí mohou být beraněné piloty.</w:t>
      </w:r>
    </w:p>
    <w:p w14:paraId="0964D967" w14:textId="0C76DC31" w:rsidR="003E323F" w:rsidRDefault="003E323F" w:rsidP="00571464">
      <w:pPr>
        <w:ind w:left="2124"/>
      </w:pPr>
      <w:r w:rsidRPr="003E323F">
        <w:t>Při odstranění komínu musí být brán zřetel na skutečnost, že na vnitřní straně se mohou vyskytovat škodliviny</w:t>
      </w:r>
      <w:r>
        <w:t>.</w:t>
      </w:r>
      <w:r w:rsidRPr="003E323F">
        <w:t xml:space="preserve"> S těmito materiály se bude nakládat dle vyhlášky 273/2021 Sb. - Vyhláška o podrobnostech nakládání s odpady.</w:t>
      </w:r>
    </w:p>
    <w:p w14:paraId="63140142" w14:textId="77777777" w:rsidR="00F00958" w:rsidRDefault="00F00958" w:rsidP="00F00958">
      <w:pPr>
        <w:ind w:left="2124"/>
      </w:pPr>
      <w:r>
        <w:t>Součástí demolice jsou i přístřešky napojené na odstraněné objekty</w:t>
      </w:r>
    </w:p>
    <w:p w14:paraId="3CC23CE6" w14:textId="0DD6D747" w:rsidR="00F00958" w:rsidRDefault="00D470CB" w:rsidP="00F00958">
      <w:pPr>
        <w:ind w:left="2124"/>
      </w:pPr>
      <w:r>
        <w:t xml:space="preserve">Před zahájením demoličních prací musí dojít ze strany investora k </w:t>
      </w:r>
      <w:r w:rsidR="00F00958">
        <w:t>vyklizení odstra</w:t>
      </w:r>
      <w:r>
        <w:t>ňovaných</w:t>
      </w:r>
      <w:r w:rsidR="00F00958">
        <w:t xml:space="preserve"> budov od veškerého </w:t>
      </w:r>
      <w:r>
        <w:t xml:space="preserve">volného </w:t>
      </w:r>
      <w:r w:rsidR="00F00958">
        <w:t>mobiliáře.</w:t>
      </w:r>
    </w:p>
    <w:p w14:paraId="714FAA28" w14:textId="1B5FAEFD" w:rsidR="003254E8" w:rsidRPr="003254E8" w:rsidRDefault="003254E8" w:rsidP="003254E8">
      <w:pPr>
        <w:ind w:left="2124"/>
        <w:rPr>
          <w:highlight w:val="yellow"/>
        </w:rPr>
      </w:pPr>
      <w:r w:rsidRPr="003E323F">
        <w:t xml:space="preserve">Cíl je, aby odstranění stavby proběhlo </w:t>
      </w:r>
      <w:proofErr w:type="gramStart"/>
      <w:r w:rsidRPr="003E323F">
        <w:t>ekonomicky</w:t>
      </w:r>
      <w:proofErr w:type="gramEnd"/>
      <w:r w:rsidR="00D470CB">
        <w:t xml:space="preserve"> </w:t>
      </w:r>
      <w:r w:rsidRPr="003E323F">
        <w:t>a to zejména ve zpětném využití odstraňovaných materiálů</w:t>
      </w:r>
    </w:p>
    <w:p w14:paraId="183FA22A" w14:textId="08E45FBD" w:rsidR="003254E8" w:rsidRPr="003E323F" w:rsidRDefault="003E323F" w:rsidP="003254E8">
      <w:pPr>
        <w:ind w:left="2124"/>
      </w:pPr>
      <w:r w:rsidRPr="003E323F">
        <w:t>Zhotovitel vytvoří</w:t>
      </w:r>
      <w:r w:rsidR="003254E8" w:rsidRPr="003E323F">
        <w:t xml:space="preserve"> </w:t>
      </w:r>
      <w:proofErr w:type="spellStart"/>
      <w:r w:rsidR="003254E8" w:rsidRPr="003E323F">
        <w:t>předdemoliční</w:t>
      </w:r>
      <w:proofErr w:type="spellEnd"/>
      <w:r w:rsidR="003254E8" w:rsidRPr="003E323F">
        <w:t xml:space="preserve"> audit</w:t>
      </w:r>
      <w:r w:rsidRPr="003E323F">
        <w:t xml:space="preserve"> v rozsahu</w:t>
      </w:r>
      <w:r w:rsidR="003254E8" w:rsidRPr="003E323F">
        <w:t>:</w:t>
      </w:r>
    </w:p>
    <w:p w14:paraId="293BC8F7" w14:textId="77D0C832" w:rsidR="003254E8" w:rsidRPr="003E323F" w:rsidRDefault="003254E8" w:rsidP="003E323F">
      <w:pPr>
        <w:pStyle w:val="Odstavecseseznamem"/>
        <w:numPr>
          <w:ilvl w:val="0"/>
          <w:numId w:val="39"/>
        </w:numPr>
      </w:pPr>
      <w:r w:rsidRPr="003E323F">
        <w:t>Prohlídka</w:t>
      </w:r>
    </w:p>
    <w:p w14:paraId="7599766E" w14:textId="4A1DF530" w:rsidR="003254E8" w:rsidRPr="003E323F" w:rsidRDefault="003254E8" w:rsidP="003E323F">
      <w:pPr>
        <w:pStyle w:val="Odstavecseseznamem"/>
        <w:numPr>
          <w:ilvl w:val="0"/>
          <w:numId w:val="39"/>
        </w:numPr>
      </w:pPr>
      <w:r w:rsidRPr="003E323F">
        <w:t>Sondy</w:t>
      </w:r>
    </w:p>
    <w:p w14:paraId="1B615DD6" w14:textId="01CEBCFD" w:rsidR="003254E8" w:rsidRPr="003E323F" w:rsidRDefault="003254E8" w:rsidP="003E323F">
      <w:pPr>
        <w:pStyle w:val="Odstavecseseznamem"/>
        <w:numPr>
          <w:ilvl w:val="0"/>
          <w:numId w:val="39"/>
        </w:numPr>
      </w:pPr>
      <w:r w:rsidRPr="003E323F">
        <w:t>Vytvoření technologického postupu, který bude odsouhlasen investorem</w:t>
      </w:r>
    </w:p>
    <w:p w14:paraId="0159A899" w14:textId="3C19A890" w:rsidR="003254E8" w:rsidRPr="003E323F" w:rsidRDefault="003254E8" w:rsidP="003E323F">
      <w:pPr>
        <w:pStyle w:val="Odstavecseseznamem"/>
        <w:numPr>
          <w:ilvl w:val="0"/>
          <w:numId w:val="39"/>
        </w:numPr>
      </w:pPr>
      <w:r w:rsidRPr="003E323F">
        <w:t>soupis druhů materiálu</w:t>
      </w:r>
    </w:p>
    <w:p w14:paraId="67A59E7E" w14:textId="3586FF86" w:rsidR="003254E8" w:rsidRPr="003E323F" w:rsidRDefault="003254E8" w:rsidP="003E323F">
      <w:pPr>
        <w:pStyle w:val="Odstavecseseznamem"/>
        <w:numPr>
          <w:ilvl w:val="0"/>
          <w:numId w:val="39"/>
        </w:numPr>
      </w:pPr>
      <w:r w:rsidRPr="003E323F">
        <w:t>Vyhodnocení ekonomických výhod</w:t>
      </w:r>
    </w:p>
    <w:p w14:paraId="351F1588" w14:textId="7C313FC7" w:rsidR="003254E8" w:rsidRPr="003E323F" w:rsidRDefault="003254E8" w:rsidP="003254E8">
      <w:pPr>
        <w:ind w:left="2124"/>
      </w:pPr>
      <w:r w:rsidRPr="003E323F">
        <w:t xml:space="preserve"> </w:t>
      </w:r>
    </w:p>
    <w:p w14:paraId="2CC7B91D" w14:textId="0489E085" w:rsidR="003254E8" w:rsidRPr="001A685C" w:rsidRDefault="003254E8" w:rsidP="003254E8">
      <w:pPr>
        <w:ind w:left="2124"/>
      </w:pPr>
      <w:r w:rsidRPr="001A685C">
        <w:t>Zhotovitel doloží rozbory u sporných materiálů</w:t>
      </w:r>
    </w:p>
    <w:p w14:paraId="5F33579B" w14:textId="77777777" w:rsidR="008F24B3" w:rsidRPr="001A685C" w:rsidRDefault="008F24B3" w:rsidP="008F24B3"/>
    <w:p w14:paraId="4FB4BE82" w14:textId="77777777" w:rsidR="008F24B3" w:rsidRPr="001A685C" w:rsidRDefault="008F24B3" w:rsidP="008F24B3">
      <w:pPr>
        <w:pStyle w:val="Nadpis3"/>
        <w:keepLines/>
        <w:widowControl/>
        <w:numPr>
          <w:ilvl w:val="0"/>
          <w:numId w:val="36"/>
        </w:numPr>
        <w:spacing w:before="40" w:after="120"/>
      </w:pPr>
      <w:bookmarkStart w:id="27" w:name="_Toc486241807"/>
      <w:bookmarkStart w:id="28" w:name="_Toc99872078"/>
      <w:r w:rsidRPr="001A685C">
        <w:t>Technologický postup bouracích prací, které by mohly mít vliv na stabilitu vlastní konstrukce, resp. konstrukce sousedních staveb</w:t>
      </w:r>
      <w:bookmarkEnd w:id="27"/>
      <w:bookmarkEnd w:id="28"/>
    </w:p>
    <w:p w14:paraId="7C795B4D" w14:textId="77777777" w:rsidR="001A685C" w:rsidRPr="001A685C" w:rsidRDefault="001A685C" w:rsidP="001A685C">
      <w:pPr>
        <w:pStyle w:val="Odstavecseseznamem"/>
        <w:ind w:left="2124"/>
        <w:rPr>
          <w:rFonts w:ascii="Calibri" w:hAnsi="Calibri"/>
          <w:szCs w:val="22"/>
        </w:rPr>
      </w:pPr>
      <w:r w:rsidRPr="001A685C">
        <w:t>Bourací práce neovlivní okolní domy. Vzhledem k bourání celého objektu i s vlastní konstrukcí budou bourací práce postupovat v takovém pořadí, aby nedošlo k ohrožení stability vlastní konstrukce během demolice. Postup bouracích prací jednotlivých objektů je uveden v části Statický posudek.</w:t>
      </w:r>
    </w:p>
    <w:p w14:paraId="55F890E9" w14:textId="77777777" w:rsidR="008F24B3" w:rsidRPr="001A685C" w:rsidRDefault="008F24B3" w:rsidP="008F24B3"/>
    <w:p w14:paraId="3BDC0D5E" w14:textId="77777777" w:rsidR="008F24B3" w:rsidRPr="001A685C" w:rsidRDefault="008F24B3" w:rsidP="008F24B3">
      <w:pPr>
        <w:pStyle w:val="Nadpis3"/>
        <w:keepLines/>
        <w:widowControl/>
        <w:numPr>
          <w:ilvl w:val="0"/>
          <w:numId w:val="36"/>
        </w:numPr>
        <w:spacing w:before="40" w:after="120"/>
      </w:pPr>
      <w:bookmarkStart w:id="29" w:name="_Toc486241808"/>
      <w:bookmarkStart w:id="30" w:name="_Toc99872079"/>
      <w:r w:rsidRPr="001A685C">
        <w:t>Návrh postupu bouracích prací a vymezení ohroženého prostoru</w:t>
      </w:r>
      <w:bookmarkEnd w:id="29"/>
      <w:bookmarkEnd w:id="30"/>
    </w:p>
    <w:p w14:paraId="1989975B" w14:textId="2B7ED232" w:rsidR="001A685C" w:rsidRPr="001A685C" w:rsidRDefault="001A685C" w:rsidP="001A685C">
      <w:pPr>
        <w:pStyle w:val="Odstavecseseznamem"/>
        <w:ind w:left="2124"/>
        <w:rPr>
          <w:rFonts w:ascii="Calibri" w:hAnsi="Calibri"/>
          <w:szCs w:val="22"/>
        </w:rPr>
      </w:pPr>
      <w:r w:rsidRPr="001A685C">
        <w:t>Objekty před zahájením demolice budou odpojeny od veškerých energií.</w:t>
      </w:r>
      <w:r w:rsidR="00AA77A3">
        <w:t xml:space="preserve"> Pro zachování provozuschopnosti okolních areálů bude vybudován nový prefabrikovaný kolektor, kterým budou vedeny přeložky IS.</w:t>
      </w:r>
      <w:r w:rsidRPr="001A685C">
        <w:t xml:space="preserve"> Demolice bude prováděna specializovanou firmou.  Stávající konstrukce </w:t>
      </w:r>
      <w:r w:rsidRPr="001A685C">
        <w:lastRenderedPageBreak/>
        <w:t xml:space="preserve">objektů budou vybourány do úrovně </w:t>
      </w:r>
      <w:proofErr w:type="gramStart"/>
      <w:r w:rsidRPr="001A685C">
        <w:t>1m</w:t>
      </w:r>
      <w:proofErr w:type="gramEnd"/>
      <w:r w:rsidRPr="001A685C">
        <w:t xml:space="preserve"> pod úrovní okolního terénu. Terén v místě odstraňované stavby bude urovnám a do úrovně okolního terénu opatřen zámkovou dlažbou tak, aby bylo umožněno na celé vzniklé ploše parkování osobních automobilů. </w:t>
      </w:r>
    </w:p>
    <w:p w14:paraId="4E804218" w14:textId="77777777" w:rsidR="001A685C" w:rsidRDefault="001A685C" w:rsidP="001A685C">
      <w:pPr>
        <w:pStyle w:val="Odstavecseseznamem"/>
        <w:ind w:left="2124"/>
      </w:pPr>
      <w:r w:rsidRPr="001A685C">
        <w:t>Výhledově je zde uvažována nová zástavba. Při bourání objektu G, L a komínu nesmí být ohrožena stabilita objektu J.</w:t>
      </w:r>
    </w:p>
    <w:p w14:paraId="297469DD" w14:textId="77777777" w:rsidR="001A685C" w:rsidRDefault="001A685C" w:rsidP="001A685C">
      <w:pPr>
        <w:pStyle w:val="Odstavecseseznamem"/>
        <w:ind w:left="2124"/>
      </w:pPr>
      <w:r>
        <w:t>Demolice budou provedeny strojně pomocí hydraulických bouracích nůžek a kladiv osazených na pásových rypadlech. Vybourané hmoty budou na místě vhodně upraveny a následně budou odvezeny nákladními automobily se sklápěcími návěsy a uloženy do příslušných zařízení.</w:t>
      </w:r>
    </w:p>
    <w:p w14:paraId="720E0046" w14:textId="77777777" w:rsidR="001A685C" w:rsidRDefault="001A685C" w:rsidP="001A685C">
      <w:pPr>
        <w:ind w:left="1416" w:firstLine="708"/>
      </w:pPr>
      <w:r>
        <w:t>Demolice budou probíhat pouze na pozemcích investora. </w:t>
      </w:r>
    </w:p>
    <w:p w14:paraId="1E2D7817" w14:textId="13E6D5BF" w:rsidR="001A685C" w:rsidRDefault="001A685C" w:rsidP="001A685C">
      <w:pPr>
        <w:pStyle w:val="Odstavecseseznamem"/>
        <w:ind w:left="2124"/>
      </w:pPr>
      <w:r>
        <w:t>K demolovanému objektu budou mít přístup pouze pracovníci firmy provádějící samotnou demolici. Ohrožený prostor bude vymezen oplocením na mobilních sloupcích výšky min. 1,8m.   Vstup na staveniště a pohyb po staveništi nepovolaným osobám bude zakázán – bude zajištěno dodavatelem stavby.  Dále bude staveniště ohraničeno páskami, udávajícími vstup zakázán.</w:t>
      </w:r>
    </w:p>
    <w:p w14:paraId="19A2ADB9" w14:textId="50568DD3" w:rsidR="00560D3C" w:rsidRDefault="00560D3C" w:rsidP="001A685C">
      <w:pPr>
        <w:pStyle w:val="Odstavecseseznamem"/>
        <w:ind w:left="2124"/>
      </w:pPr>
      <w:r>
        <w:t xml:space="preserve">Přeložky vody a teplovodu budou vedeny v navrženém podzemním kolektoru, který bude napojen na stávající kolektor. Přesná poloha kolektoru bude určena v průběhu realizace. Kolektor bude navržen z betonových </w:t>
      </w:r>
      <w:proofErr w:type="spellStart"/>
      <w:r>
        <w:t>prefa</w:t>
      </w:r>
      <w:proofErr w:type="spellEnd"/>
      <w:r>
        <w:t xml:space="preserve"> panelů například viz níže </w:t>
      </w:r>
    </w:p>
    <w:p w14:paraId="01E8D8C9" w14:textId="238BC99F" w:rsidR="00560D3C" w:rsidRDefault="000357E5" w:rsidP="001A685C">
      <w:pPr>
        <w:pStyle w:val="Odstavecseseznamem"/>
        <w:ind w:left="2124"/>
      </w:pPr>
      <w:hyperlink r:id="rId9" w:history="1">
        <w:r w:rsidR="00560D3C" w:rsidRPr="00CF72C8">
          <w:rPr>
            <w:rStyle w:val="Hypertextovodkaz"/>
          </w:rPr>
          <w:t>https://www.prefa.cz/nadrze-a-prostorove-prefabrikaty/energokanaly/</w:t>
        </w:r>
      </w:hyperlink>
    </w:p>
    <w:p w14:paraId="44C296CD" w14:textId="179C36B3" w:rsidR="00560D3C" w:rsidRDefault="00560D3C" w:rsidP="001A685C">
      <w:pPr>
        <w:pStyle w:val="Odstavecseseznamem"/>
        <w:ind w:left="2124"/>
      </w:pPr>
      <w:r>
        <w:t xml:space="preserve">Přesný rozměr bude specifikován v rámci realizace </w:t>
      </w:r>
    </w:p>
    <w:p w14:paraId="030EFFE2" w14:textId="77777777" w:rsidR="008F24B3" w:rsidRPr="000831E6" w:rsidRDefault="008F24B3" w:rsidP="008F24B3"/>
    <w:p w14:paraId="717B27B0" w14:textId="77777777" w:rsidR="008F24B3" w:rsidRPr="009C3A58" w:rsidRDefault="008F24B3" w:rsidP="008F24B3">
      <w:pPr>
        <w:pStyle w:val="Nadpis3"/>
        <w:keepLines/>
        <w:widowControl/>
        <w:numPr>
          <w:ilvl w:val="0"/>
          <w:numId w:val="36"/>
        </w:numPr>
        <w:spacing w:before="40" w:after="120"/>
      </w:pPr>
      <w:bookmarkStart w:id="31" w:name="_Toc486241809"/>
      <w:bookmarkStart w:id="32" w:name="_Toc99872080"/>
      <w:r w:rsidRPr="000831E6">
        <w:t xml:space="preserve">Zásady pro provádění bouracích a </w:t>
      </w:r>
      <w:proofErr w:type="spellStart"/>
      <w:r w:rsidRPr="000831E6">
        <w:t>podchycovacích</w:t>
      </w:r>
      <w:proofErr w:type="spellEnd"/>
      <w:r w:rsidRPr="000831E6">
        <w:t xml:space="preserve"> prací a zpevňovacích konstrukcí či prostupů</w:t>
      </w:r>
      <w:bookmarkEnd w:id="31"/>
      <w:bookmarkEnd w:id="32"/>
    </w:p>
    <w:p w14:paraId="0ADA5C0C" w14:textId="772FD6BE" w:rsidR="00933524" w:rsidRDefault="000762FD" w:rsidP="008F24B3">
      <w:pPr>
        <w:ind w:left="2124"/>
      </w:pPr>
      <w:r w:rsidRPr="000762FD">
        <w:t>Veškeré bourací práce musí probíhat směrem shora dolů, od částí nesených k nesoucím, vždy se zajištěním (podepřením) navazujících a podpíraných konstrukcí, jejichž stabilita nesmí být bouráním ohrožena. Bouraný materiál (stavební suť) nesmí být skladován na stropních konstrukcích, ale neprodleně transportován mimo objekt. Při dočasném podpírání konstrukcí je nezbytné prověřit únosnost konstrukce, o kterou je podepření realizováno, případně podpěry propsat až na konstrukci únosnou.</w:t>
      </w:r>
    </w:p>
    <w:p w14:paraId="014E33B5" w14:textId="77777777" w:rsidR="002F765A" w:rsidRPr="000831E6" w:rsidRDefault="002F765A" w:rsidP="008F24B3">
      <w:pPr>
        <w:ind w:left="2124"/>
      </w:pPr>
    </w:p>
    <w:p w14:paraId="4D387A62" w14:textId="77777777" w:rsidR="008F24B3" w:rsidRPr="000831E6" w:rsidRDefault="008F24B3" w:rsidP="008F24B3">
      <w:pPr>
        <w:pStyle w:val="Nadpis3"/>
        <w:keepLines/>
        <w:widowControl/>
        <w:numPr>
          <w:ilvl w:val="0"/>
          <w:numId w:val="36"/>
        </w:numPr>
        <w:spacing w:before="40" w:after="120"/>
      </w:pPr>
      <w:bookmarkStart w:id="33" w:name="_Toc486241810"/>
      <w:bookmarkStart w:id="34" w:name="_Toc99872081"/>
      <w:r w:rsidRPr="000831E6">
        <w:t>Speciální požadavky z hlediska bezpečnosti a ochrany zdraví</w:t>
      </w:r>
      <w:bookmarkEnd w:id="33"/>
      <w:bookmarkEnd w:id="34"/>
    </w:p>
    <w:p w14:paraId="29A01D9E" w14:textId="77777777" w:rsidR="001032E6" w:rsidRPr="001032E6" w:rsidRDefault="001032E6" w:rsidP="001032E6">
      <w:pPr>
        <w:widowControl/>
        <w:spacing w:line="276" w:lineRule="auto"/>
        <w:ind w:left="2126"/>
        <w:jc w:val="left"/>
        <w:rPr>
          <w:u w:val="single"/>
        </w:rPr>
      </w:pPr>
      <w:r w:rsidRPr="001032E6">
        <w:rPr>
          <w:u w:val="single"/>
        </w:rPr>
        <w:t xml:space="preserve">Přehled základních platných a nutných předpisů a dokumentů </w:t>
      </w:r>
    </w:p>
    <w:p w14:paraId="7E9D0452" w14:textId="77777777" w:rsidR="001032E6" w:rsidRPr="001032E6" w:rsidRDefault="001032E6" w:rsidP="001032E6">
      <w:pPr>
        <w:widowControl/>
        <w:spacing w:line="276" w:lineRule="auto"/>
        <w:ind w:left="2127"/>
        <w:jc w:val="left"/>
      </w:pPr>
      <w:r w:rsidRPr="001032E6">
        <w:t xml:space="preserve">Přesný seznam bude vypracován s ohledem na vývoj stavby i na vývoj legislativy. Základem je zákoník práce 262/2006 Sb., zákon 309/2006 Sb., Nařízení vlády 591/2006 Sb., 362/2005 Sb. a předpisy navazující  </w:t>
      </w:r>
    </w:p>
    <w:p w14:paraId="68BBBA65" w14:textId="77777777" w:rsidR="001032E6" w:rsidRPr="001032E6" w:rsidRDefault="001032E6" w:rsidP="001032E6">
      <w:pPr>
        <w:widowControl/>
        <w:spacing w:line="276" w:lineRule="auto"/>
        <w:ind w:left="2126"/>
        <w:jc w:val="left"/>
        <w:rPr>
          <w:u w:val="single"/>
        </w:rPr>
      </w:pPr>
      <w:r w:rsidRPr="001032E6">
        <w:rPr>
          <w:u w:val="single"/>
        </w:rPr>
        <w:t>Povinnosti zhotovitele:</w:t>
      </w:r>
    </w:p>
    <w:p w14:paraId="04EA913B" w14:textId="77777777" w:rsidR="001032E6" w:rsidRPr="001032E6" w:rsidRDefault="001032E6" w:rsidP="001032E6">
      <w:pPr>
        <w:widowControl/>
        <w:spacing w:line="276" w:lineRule="auto"/>
        <w:ind w:left="2127"/>
        <w:jc w:val="left"/>
      </w:pPr>
      <w:r w:rsidRPr="001032E6">
        <w:t xml:space="preserve">Zhotovitel stavby nebo její části je povinen zajistit zejména splnění těchto povinností </w:t>
      </w:r>
    </w:p>
    <w:p w14:paraId="35D2446C" w14:textId="77777777" w:rsidR="001032E6" w:rsidRPr="001032E6" w:rsidRDefault="001032E6" w:rsidP="001032E6">
      <w:pPr>
        <w:widowControl/>
        <w:numPr>
          <w:ilvl w:val="0"/>
          <w:numId w:val="30"/>
        </w:numPr>
        <w:spacing w:line="276" w:lineRule="auto"/>
        <w:ind w:left="2127" w:firstLine="0"/>
        <w:jc w:val="left"/>
      </w:pPr>
      <w:r w:rsidRPr="001032E6">
        <w:t xml:space="preserve">Zpracovat seznam rizik ve smyslu zákoníku práce, opatření pro jejich minimalizaci a opatření pro ochranu osob, které jim budou vystaveny. S ním musí být dotčené osoby prokazatelně seznámeny. Seznam musí být také průběžně vyhodnocován a upravován. </w:t>
      </w:r>
    </w:p>
    <w:p w14:paraId="5E97C1B8" w14:textId="77777777" w:rsidR="001032E6" w:rsidRPr="001032E6" w:rsidRDefault="001032E6" w:rsidP="001032E6">
      <w:pPr>
        <w:widowControl/>
        <w:numPr>
          <w:ilvl w:val="0"/>
          <w:numId w:val="30"/>
        </w:numPr>
        <w:spacing w:line="276" w:lineRule="auto"/>
        <w:ind w:left="2127" w:firstLine="0"/>
        <w:jc w:val="left"/>
      </w:pPr>
      <w:r w:rsidRPr="001032E6">
        <w:t xml:space="preserve">Zpracovat nebo upravit podle místních podmínek k provádění stavby seznam osobních ochranných pracovních prostředků pro používání na staveništi. Zajistit, aby při provádění stavby dvěma a více zaměstnavateli bylo dodrženo ustanovení zákoníku práce § 101 o vzájemné informovanosti o rizicích a opatřeních k jejich odstranění či snížení. Zajistit koordinaci BOZP při provádění stavby více dodavateli. </w:t>
      </w:r>
    </w:p>
    <w:p w14:paraId="7EEF8B8D" w14:textId="77777777" w:rsidR="001032E6" w:rsidRPr="001032E6" w:rsidRDefault="001032E6" w:rsidP="001032E6">
      <w:pPr>
        <w:widowControl/>
        <w:numPr>
          <w:ilvl w:val="0"/>
          <w:numId w:val="30"/>
        </w:numPr>
        <w:spacing w:line="276" w:lineRule="auto"/>
        <w:ind w:left="2127" w:firstLine="0"/>
        <w:jc w:val="left"/>
      </w:pPr>
      <w:r w:rsidRPr="001032E6">
        <w:t xml:space="preserve">Zabezpečit kontrolu nepoužívání alkoholických nápojů na staveništi. </w:t>
      </w:r>
    </w:p>
    <w:p w14:paraId="46C9AD03" w14:textId="77777777" w:rsidR="001032E6" w:rsidRPr="001032E6" w:rsidRDefault="001032E6" w:rsidP="001032E6">
      <w:pPr>
        <w:widowControl/>
        <w:numPr>
          <w:ilvl w:val="0"/>
          <w:numId w:val="30"/>
        </w:numPr>
        <w:spacing w:line="276" w:lineRule="auto"/>
        <w:ind w:left="2127" w:firstLine="0"/>
        <w:jc w:val="left"/>
      </w:pPr>
      <w:r w:rsidRPr="001032E6">
        <w:t xml:space="preserve">Zabezpečit systém první pomoci a seznámení osob s ním a vytvořit systém pro zdolávání mimořádných událostí (havarijní stavy, požár, výpadek elektřiny, porucha plynu atp.). </w:t>
      </w:r>
    </w:p>
    <w:p w14:paraId="41FF319E" w14:textId="77777777" w:rsidR="001032E6" w:rsidRPr="001032E6" w:rsidRDefault="001032E6" w:rsidP="001032E6">
      <w:pPr>
        <w:widowControl/>
        <w:numPr>
          <w:ilvl w:val="0"/>
          <w:numId w:val="30"/>
        </w:numPr>
        <w:spacing w:line="276" w:lineRule="auto"/>
        <w:ind w:left="2127" w:firstLine="0"/>
        <w:jc w:val="left"/>
      </w:pPr>
      <w:r w:rsidRPr="001032E6">
        <w:t>Zajistit systém evidence pracovních úrazů, toto rovněž s vazbou na všechny subjekty na staveništi se vyskytující.</w:t>
      </w:r>
    </w:p>
    <w:p w14:paraId="761F58F4" w14:textId="77777777" w:rsidR="001032E6" w:rsidRPr="001032E6" w:rsidRDefault="001032E6" w:rsidP="001032E6">
      <w:pPr>
        <w:widowControl/>
        <w:numPr>
          <w:ilvl w:val="0"/>
          <w:numId w:val="30"/>
        </w:numPr>
        <w:spacing w:line="276" w:lineRule="auto"/>
        <w:ind w:left="2127" w:firstLine="0"/>
        <w:jc w:val="left"/>
      </w:pPr>
      <w:r w:rsidRPr="001032E6">
        <w:lastRenderedPageBreak/>
        <w:t>Na staveništi umístit tabuli, kde budou informace k BOZP přístupné pro všechny přítomné osoby.  Zabezpečit systém seznámení osob na staveništi s opatřeními pro zajištění bezpečné práce.</w:t>
      </w:r>
    </w:p>
    <w:p w14:paraId="2BA491B0" w14:textId="77777777" w:rsidR="001032E6" w:rsidRPr="001032E6" w:rsidRDefault="001032E6" w:rsidP="001032E6">
      <w:pPr>
        <w:widowControl/>
        <w:spacing w:line="276" w:lineRule="auto"/>
        <w:ind w:left="2127"/>
        <w:jc w:val="left"/>
        <w:rPr>
          <w:u w:val="single"/>
        </w:rPr>
      </w:pPr>
      <w:r w:rsidRPr="001032E6">
        <w:rPr>
          <w:u w:val="single"/>
        </w:rPr>
        <w:t>Povinnosti koordinátora BOZP:</w:t>
      </w:r>
    </w:p>
    <w:p w14:paraId="6375C8F4" w14:textId="77777777" w:rsidR="001032E6" w:rsidRPr="001032E6" w:rsidRDefault="001032E6" w:rsidP="001032E6">
      <w:pPr>
        <w:widowControl/>
        <w:spacing w:line="276" w:lineRule="auto"/>
        <w:ind w:left="2127"/>
        <w:jc w:val="left"/>
      </w:pPr>
      <w:r w:rsidRPr="001032E6">
        <w:t>Pro tuto stavbu je nutno ustanovit koordinátora BOZP podle NV 309/2006 Sb. ten zejména:</w:t>
      </w:r>
    </w:p>
    <w:p w14:paraId="38AB2570" w14:textId="77777777" w:rsidR="001032E6" w:rsidRPr="001032E6" w:rsidRDefault="001032E6" w:rsidP="001032E6">
      <w:pPr>
        <w:widowControl/>
        <w:numPr>
          <w:ilvl w:val="0"/>
          <w:numId w:val="31"/>
        </w:numPr>
        <w:spacing w:line="276" w:lineRule="auto"/>
        <w:ind w:left="2127" w:firstLine="0"/>
        <w:jc w:val="left"/>
      </w:pPr>
      <w:r w:rsidRPr="001032E6">
        <w:t>Zpracovává plná BOZP</w:t>
      </w:r>
    </w:p>
    <w:p w14:paraId="18C809A4" w14:textId="77777777" w:rsidR="001032E6" w:rsidRPr="001032E6" w:rsidRDefault="001032E6" w:rsidP="001032E6">
      <w:pPr>
        <w:widowControl/>
        <w:numPr>
          <w:ilvl w:val="0"/>
          <w:numId w:val="31"/>
        </w:numPr>
        <w:spacing w:line="276" w:lineRule="auto"/>
        <w:ind w:left="2127" w:firstLine="0"/>
        <w:jc w:val="left"/>
      </w:pPr>
      <w:r w:rsidRPr="001032E6">
        <w:t xml:space="preserve">Doporučuje technická řešení a dává podněty potřebné a vhodné pro plánování jednotlivých činností na staveništi tak, aby byla zajištěna bezpečnost bouracích prací. </w:t>
      </w:r>
    </w:p>
    <w:p w14:paraId="4D2684C9" w14:textId="77777777" w:rsidR="001032E6" w:rsidRPr="001032E6" w:rsidRDefault="001032E6" w:rsidP="001032E6">
      <w:pPr>
        <w:widowControl/>
        <w:numPr>
          <w:ilvl w:val="0"/>
          <w:numId w:val="31"/>
        </w:numPr>
        <w:spacing w:line="276" w:lineRule="auto"/>
        <w:ind w:left="2127" w:firstLine="0"/>
        <w:jc w:val="left"/>
      </w:pPr>
      <w:r w:rsidRPr="001032E6">
        <w:t xml:space="preserve">Zabezpečuje, aby plán BOZP stavby obsahoval údaje, informace a postupy (v nezbytných podrobnostech) pro zajištění BOZP při bourání a aby bylo odsouhlasen a podepsán všemi zhotoviteli, pokud jsou v době jeho zpracování známi.  </w:t>
      </w:r>
    </w:p>
    <w:p w14:paraId="59C0F34D" w14:textId="77777777" w:rsidR="001032E6" w:rsidRPr="001032E6" w:rsidRDefault="001032E6" w:rsidP="001032E6">
      <w:pPr>
        <w:widowControl/>
        <w:numPr>
          <w:ilvl w:val="0"/>
          <w:numId w:val="31"/>
        </w:numPr>
        <w:spacing w:line="276" w:lineRule="auto"/>
        <w:ind w:left="2127" w:firstLine="0"/>
        <w:jc w:val="left"/>
      </w:pPr>
      <w:r w:rsidRPr="001032E6">
        <w:t xml:space="preserve">Koordinuje spolupráci zhotovitelů při přijímání opatření k zajištění BOZP, prevence rizik s cílem chránit zdraví, předcházet úrazům a nemocem z povolání. </w:t>
      </w:r>
    </w:p>
    <w:p w14:paraId="5A42BA78" w14:textId="77777777" w:rsidR="001032E6" w:rsidRPr="001032E6" w:rsidRDefault="001032E6" w:rsidP="001032E6">
      <w:pPr>
        <w:widowControl/>
        <w:numPr>
          <w:ilvl w:val="0"/>
          <w:numId w:val="31"/>
        </w:numPr>
        <w:spacing w:line="276" w:lineRule="auto"/>
        <w:ind w:left="2127" w:firstLine="0"/>
        <w:jc w:val="left"/>
      </w:pPr>
      <w:r w:rsidRPr="001032E6">
        <w:t xml:space="preserve">Dává podněty a doporučuje řešení k zajištění </w:t>
      </w:r>
      <w:proofErr w:type="gramStart"/>
      <w:r w:rsidRPr="001032E6">
        <w:t>BOZP  při</w:t>
      </w:r>
      <w:proofErr w:type="gramEnd"/>
      <w:r w:rsidRPr="001032E6">
        <w:t xml:space="preserve"> stanovování pracovních postupů, současnému provádění různých prací a prací navazujících. </w:t>
      </w:r>
    </w:p>
    <w:p w14:paraId="4CF88434" w14:textId="77777777" w:rsidR="001032E6" w:rsidRPr="001032E6" w:rsidRDefault="001032E6" w:rsidP="001032E6">
      <w:pPr>
        <w:widowControl/>
        <w:numPr>
          <w:ilvl w:val="0"/>
          <w:numId w:val="31"/>
        </w:numPr>
        <w:spacing w:line="276" w:lineRule="auto"/>
        <w:ind w:left="2127" w:firstLine="0"/>
        <w:jc w:val="left"/>
      </w:pPr>
      <w:r w:rsidRPr="001032E6">
        <w:t>Sleduje provádění prací na staveništi, přičemž zjišťuje, zda jsou dodržovány požadavky na BOZP, upozorňuje na nedostatky a v případě jejich zjištění požaduje bezodkladné zjednání nápravy.</w:t>
      </w:r>
    </w:p>
    <w:p w14:paraId="74F4AD55" w14:textId="77777777" w:rsidR="001032E6" w:rsidRPr="001032E6" w:rsidRDefault="001032E6" w:rsidP="001032E6">
      <w:pPr>
        <w:widowControl/>
        <w:numPr>
          <w:ilvl w:val="0"/>
          <w:numId w:val="31"/>
        </w:numPr>
        <w:spacing w:line="276" w:lineRule="auto"/>
        <w:ind w:left="2127" w:firstLine="0"/>
        <w:jc w:val="left"/>
      </w:pPr>
      <w:r w:rsidRPr="001032E6">
        <w:t>Kontroluje zabezpečení obvodu staveniště, vstupů a vjezdů s cílem zamezit vstupu nepovolaných osob.</w:t>
      </w:r>
    </w:p>
    <w:p w14:paraId="69AA8C0A" w14:textId="77777777" w:rsidR="001032E6" w:rsidRPr="001032E6" w:rsidRDefault="001032E6" w:rsidP="001032E6">
      <w:pPr>
        <w:widowControl/>
        <w:numPr>
          <w:ilvl w:val="0"/>
          <w:numId w:val="31"/>
        </w:numPr>
        <w:spacing w:line="276" w:lineRule="auto"/>
        <w:ind w:left="2127" w:firstLine="0"/>
        <w:jc w:val="left"/>
      </w:pPr>
      <w:r w:rsidRPr="001032E6">
        <w:t xml:space="preserve">Navrhuje termíny kontrolních dnů k dodržování plánu a organizuje jejich konání, sleduje, zda zhotovitelé dodržují plán a projednává opatření k odstranění nedostatků, provádí zápisy o zjištěných nedostatcích na úseku BOZP i o jejich odstranění.  </w:t>
      </w:r>
    </w:p>
    <w:p w14:paraId="4ECB46B4" w14:textId="77777777" w:rsidR="001032E6" w:rsidRPr="001032E6" w:rsidRDefault="001032E6" w:rsidP="001032E6">
      <w:pPr>
        <w:widowControl/>
        <w:spacing w:line="276" w:lineRule="auto"/>
        <w:ind w:left="2127"/>
        <w:jc w:val="left"/>
        <w:rPr>
          <w:u w:val="single"/>
        </w:rPr>
      </w:pPr>
      <w:r w:rsidRPr="001032E6">
        <w:rPr>
          <w:u w:val="single"/>
        </w:rPr>
        <w:t>Povinnosti a opatření při provádění stavby:</w:t>
      </w:r>
    </w:p>
    <w:p w14:paraId="676456E2" w14:textId="77777777" w:rsidR="001032E6" w:rsidRPr="001032E6" w:rsidRDefault="001032E6" w:rsidP="001032E6">
      <w:pPr>
        <w:widowControl/>
        <w:spacing w:line="276" w:lineRule="auto"/>
        <w:ind w:left="2127"/>
        <w:jc w:val="left"/>
      </w:pPr>
      <w:r w:rsidRPr="001032E6">
        <w:t>Stavby, pracoviště a zařízení staveniště musí být ohrazeny nebo jinak zabezpečeny proti vstupu nepovolaných fyzických osob, při dodržení následujících zásad:</w:t>
      </w:r>
    </w:p>
    <w:p w14:paraId="0F6600BC" w14:textId="77777777" w:rsidR="001032E6" w:rsidRPr="001032E6" w:rsidRDefault="001032E6" w:rsidP="001032E6">
      <w:pPr>
        <w:widowControl/>
        <w:numPr>
          <w:ilvl w:val="0"/>
          <w:numId w:val="32"/>
        </w:numPr>
        <w:spacing w:line="276" w:lineRule="auto"/>
        <w:ind w:left="2127" w:firstLine="0"/>
        <w:jc w:val="left"/>
      </w:pPr>
      <w:r w:rsidRPr="001032E6">
        <w:t xml:space="preserve">Při vymezení staveniště se bere ohled na přilehlé prostory a pozemní komunikace s cílem tyto komunikace, prostory a provoz na nich co nejméně narušit. Náhradní komunikace je nutno řádně vyznačit a osvětlit. Zde bude provedeno oplocení staveniště ve hranicích uvedených v projektové dokumentaci.  </w:t>
      </w:r>
    </w:p>
    <w:p w14:paraId="5736DD99" w14:textId="77777777" w:rsidR="001032E6" w:rsidRPr="001032E6" w:rsidRDefault="001032E6" w:rsidP="001032E6">
      <w:pPr>
        <w:widowControl/>
        <w:numPr>
          <w:ilvl w:val="0"/>
          <w:numId w:val="32"/>
        </w:numPr>
        <w:spacing w:line="276" w:lineRule="auto"/>
        <w:ind w:left="2127" w:firstLine="0"/>
        <w:jc w:val="left"/>
      </w:pPr>
      <w:r w:rsidRPr="001032E6">
        <w:t xml:space="preserve">Po celou dobu provádění prací na staveništi musí být zajištěn bezpečný stav pracovišť a dopravních </w:t>
      </w:r>
      <w:proofErr w:type="gramStart"/>
      <w:r w:rsidRPr="001032E6">
        <w:t>komunikací</w:t>
      </w:r>
      <w:proofErr w:type="gramEnd"/>
      <w:r w:rsidRPr="001032E6">
        <w:t xml:space="preserve"> a to vnitřních i okolních </w:t>
      </w:r>
    </w:p>
    <w:p w14:paraId="6EE02459" w14:textId="77777777" w:rsidR="001032E6" w:rsidRPr="001032E6" w:rsidRDefault="001032E6" w:rsidP="001032E6">
      <w:pPr>
        <w:widowControl/>
        <w:numPr>
          <w:ilvl w:val="0"/>
          <w:numId w:val="32"/>
        </w:numPr>
        <w:spacing w:line="276" w:lineRule="auto"/>
        <w:ind w:left="2127" w:firstLine="0"/>
        <w:jc w:val="left"/>
      </w:pPr>
      <w:r w:rsidRPr="001032E6">
        <w:t xml:space="preserve">Materiály, stroje, dopravní prostředky a břemena při dopravě a manipulaci na staveništi nesmí ohrozit bezpečnost a zdraví fyzických osob zdržujících se na staveništi, popřípadě jeho bezprostřední blízkosti. </w:t>
      </w:r>
    </w:p>
    <w:p w14:paraId="27DF6E82" w14:textId="77777777" w:rsidR="001032E6" w:rsidRPr="001032E6" w:rsidRDefault="001032E6" w:rsidP="001032E6">
      <w:pPr>
        <w:widowControl/>
        <w:numPr>
          <w:ilvl w:val="0"/>
          <w:numId w:val="32"/>
        </w:numPr>
        <w:spacing w:line="276" w:lineRule="auto"/>
        <w:ind w:left="2127" w:firstLine="0"/>
        <w:jc w:val="left"/>
      </w:pPr>
      <w:r w:rsidRPr="001032E6">
        <w:t>Veškerá pracoviště, pracovní místa, pracovní stanoviště atp. musí být pevná a stabilní s ohledem na počet fyzických osob, které se na nich současně zdržují, maximální zatížení, které se může vyskytnout, a jeho rozložení, povětrnostní vlivy, kterým by mohla být vystavena. Zhotovitel zajistí provádění odborných prohlídek pracoviště způsobem a v intervalech stanovených v průvodní dokumentaci, vždy však po změně polohy a po mimořádných událostech, které mohly ovlivnit jeho stabilitu a pevnost.</w:t>
      </w:r>
    </w:p>
    <w:p w14:paraId="419F3496" w14:textId="77777777" w:rsidR="001032E6" w:rsidRPr="001032E6" w:rsidRDefault="001032E6" w:rsidP="001032E6">
      <w:pPr>
        <w:widowControl/>
        <w:numPr>
          <w:ilvl w:val="0"/>
          <w:numId w:val="32"/>
        </w:numPr>
        <w:spacing w:line="276" w:lineRule="auto"/>
        <w:ind w:left="2127" w:firstLine="0"/>
        <w:jc w:val="left"/>
      </w:pPr>
      <w:r w:rsidRPr="001032E6">
        <w:t xml:space="preserve">Veškeré zařízení a vybavení stavby, používání všech strojů, přístrojů, nástrojů nářadí atp. na staveništi se musí provádět podle návodů výrobce či dodavatele. Obsluha s tím musí být prokazatelně seznámena. </w:t>
      </w:r>
    </w:p>
    <w:p w14:paraId="13B143A6" w14:textId="77777777" w:rsidR="001032E6" w:rsidRPr="001032E6" w:rsidRDefault="001032E6" w:rsidP="001032E6">
      <w:pPr>
        <w:widowControl/>
        <w:numPr>
          <w:ilvl w:val="0"/>
          <w:numId w:val="32"/>
        </w:numPr>
        <w:spacing w:line="276" w:lineRule="auto"/>
        <w:ind w:left="2127" w:firstLine="0"/>
        <w:jc w:val="left"/>
      </w:pPr>
      <w:r w:rsidRPr="001032E6">
        <w:t xml:space="preserve">Dočasná elektrická vedení a zařízení musí být navržena, provedena a používána takovým způsobem, aby nebyla zdrojem nebezpečí vzniku požáru nebo výbuchu; fyzické osoby musí být dostatečně chráněny před nebezpečím úrazu elektrickým proudem. </w:t>
      </w:r>
    </w:p>
    <w:p w14:paraId="127CF307" w14:textId="77777777" w:rsidR="001032E6" w:rsidRPr="001032E6" w:rsidRDefault="001032E6" w:rsidP="001032E6">
      <w:pPr>
        <w:widowControl/>
        <w:numPr>
          <w:ilvl w:val="0"/>
          <w:numId w:val="32"/>
        </w:numPr>
        <w:spacing w:line="276" w:lineRule="auto"/>
        <w:ind w:left="2127" w:firstLine="0"/>
        <w:jc w:val="left"/>
      </w:pPr>
      <w:r w:rsidRPr="001032E6">
        <w:t xml:space="preserve">Kabelové rozvody musí být mechanicky pevné, spolehlivě upevněné a nesmějí ovlivnit bezpečnost dalších zařízení na staveništi </w:t>
      </w:r>
    </w:p>
    <w:p w14:paraId="5E83FE1A" w14:textId="77777777" w:rsidR="001032E6" w:rsidRPr="001032E6" w:rsidRDefault="001032E6" w:rsidP="001032E6">
      <w:pPr>
        <w:widowControl/>
        <w:numPr>
          <w:ilvl w:val="0"/>
          <w:numId w:val="32"/>
        </w:numPr>
        <w:spacing w:line="276" w:lineRule="auto"/>
        <w:ind w:left="2127" w:firstLine="0"/>
        <w:jc w:val="left"/>
      </w:pPr>
      <w:r w:rsidRPr="001032E6">
        <w:t xml:space="preserve">Žádné poškozené elektrické zařízení se až do odstranění závady nesmí používat.  </w:t>
      </w:r>
    </w:p>
    <w:p w14:paraId="08B80BE2" w14:textId="77777777" w:rsidR="001032E6" w:rsidRPr="001032E6" w:rsidRDefault="001032E6" w:rsidP="001032E6">
      <w:pPr>
        <w:widowControl/>
        <w:numPr>
          <w:ilvl w:val="0"/>
          <w:numId w:val="32"/>
        </w:numPr>
        <w:spacing w:line="276" w:lineRule="auto"/>
        <w:ind w:left="2127" w:firstLine="0"/>
        <w:jc w:val="left"/>
      </w:pPr>
      <w:r w:rsidRPr="001032E6">
        <w:t xml:space="preserve">Umístění hlavního vypínače (nebo více hlavních vypínačů) bude vyznačeno v ZOV stavby a fyzicky na místě. Na stavbě budou učiněna technická opatření, aby se stavebními nástroji či mechanizmy nepřejížděly elektrické kabely, aby staveništní rozvaděče byly v </w:t>
      </w:r>
      <w:r w:rsidRPr="001032E6">
        <w:lastRenderedPageBreak/>
        <w:t xml:space="preserve">zastřešeném prostoru (nebo aby měly odpovídající krytí) a mimo prostory s pohybem strojů nebo materiálu. </w:t>
      </w:r>
    </w:p>
    <w:p w14:paraId="17AC87D0" w14:textId="77777777" w:rsidR="001032E6" w:rsidRPr="001032E6" w:rsidRDefault="001032E6" w:rsidP="001032E6">
      <w:pPr>
        <w:widowControl/>
        <w:numPr>
          <w:ilvl w:val="0"/>
          <w:numId w:val="32"/>
        </w:numPr>
        <w:spacing w:line="276" w:lineRule="auto"/>
        <w:ind w:left="2127" w:firstLine="0"/>
        <w:jc w:val="left"/>
      </w:pPr>
      <w:r w:rsidRPr="001032E6">
        <w:t xml:space="preserve">Veškeré stroje a zařízení na staveništi se musí používat v souladu s návody k použití, s místními provozními a aktuálními pracovními podmínkami ovlivňujícími bezpečnost práce </w:t>
      </w:r>
    </w:p>
    <w:p w14:paraId="50E2FE91" w14:textId="77777777" w:rsidR="001032E6" w:rsidRPr="001032E6" w:rsidRDefault="001032E6" w:rsidP="001032E6">
      <w:pPr>
        <w:widowControl/>
        <w:numPr>
          <w:ilvl w:val="0"/>
          <w:numId w:val="32"/>
        </w:numPr>
        <w:spacing w:line="276" w:lineRule="auto"/>
        <w:ind w:left="2127" w:firstLine="0"/>
        <w:jc w:val="left"/>
      </w:pPr>
      <w:r w:rsidRPr="001032E6">
        <w:t xml:space="preserve">Pokud je u stroje předepsáno zvláštní výstražné signalizační zařízení, je uvedení stroje do chodu signalizováno zvukovým, případně světelným výstražným signálem. Po výstražném signálu uvádí obsluha stroj do chodu až tehdy, když všechny ohrožené fyzické osoby opustily ohrožený prostor. </w:t>
      </w:r>
    </w:p>
    <w:p w14:paraId="2F4CEFDF" w14:textId="77777777" w:rsidR="001032E6" w:rsidRPr="001032E6" w:rsidRDefault="001032E6" w:rsidP="001032E6">
      <w:pPr>
        <w:widowControl/>
        <w:numPr>
          <w:ilvl w:val="0"/>
          <w:numId w:val="32"/>
        </w:numPr>
        <w:spacing w:line="276" w:lineRule="auto"/>
        <w:ind w:left="2127" w:firstLine="0"/>
        <w:jc w:val="left"/>
      </w:pPr>
      <w:r w:rsidRPr="001032E6">
        <w:t xml:space="preserve">Bezpečný přísun a odběr materiálu musí být zajištěn v souladu s postupem prací. </w:t>
      </w:r>
    </w:p>
    <w:p w14:paraId="359B06C5" w14:textId="77777777" w:rsidR="001032E6" w:rsidRPr="001032E6" w:rsidRDefault="001032E6" w:rsidP="001032E6">
      <w:pPr>
        <w:widowControl/>
        <w:numPr>
          <w:ilvl w:val="0"/>
          <w:numId w:val="32"/>
        </w:numPr>
        <w:spacing w:line="276" w:lineRule="auto"/>
        <w:ind w:left="2127" w:firstLine="0"/>
        <w:jc w:val="left"/>
      </w:pPr>
      <w:r w:rsidRPr="001032E6">
        <w:t>Skladovací plochy musí být rovné, odvodněné a zpevněné. Rozmístění skladovaných materiálů, rozměry a únosnost skladovacích ploch včetně dopravních komunikací musí odpovídat rozměrům a hmotnosti skladovaného materiálu a použitých strojů.</w:t>
      </w:r>
    </w:p>
    <w:p w14:paraId="175F755B" w14:textId="77777777" w:rsidR="001032E6" w:rsidRPr="001032E6" w:rsidRDefault="001032E6" w:rsidP="001032E6">
      <w:pPr>
        <w:widowControl/>
        <w:numPr>
          <w:ilvl w:val="0"/>
          <w:numId w:val="32"/>
        </w:numPr>
        <w:spacing w:line="276" w:lineRule="auto"/>
        <w:ind w:left="2127" w:firstLine="0"/>
        <w:jc w:val="left"/>
      </w:pPr>
      <w:r w:rsidRPr="001032E6">
        <w:t xml:space="preserve">Materiál musí být uložen tak, aby po celou dobu skladování byla zajištěna jeho stabilita. </w:t>
      </w:r>
    </w:p>
    <w:p w14:paraId="4425E9F7" w14:textId="77777777" w:rsidR="001032E6" w:rsidRPr="001032E6" w:rsidRDefault="001032E6" w:rsidP="001032E6">
      <w:pPr>
        <w:widowControl/>
        <w:numPr>
          <w:ilvl w:val="0"/>
          <w:numId w:val="32"/>
        </w:numPr>
        <w:spacing w:line="276" w:lineRule="auto"/>
        <w:ind w:left="2127" w:firstLine="0"/>
        <w:jc w:val="left"/>
      </w:pPr>
      <w:r w:rsidRPr="001032E6">
        <w:t>Nebezpečné chemické látky a chemické přípravky musí být skladovány v obalech s označením druhu a způsobu skladování, a správně označeny.</w:t>
      </w:r>
    </w:p>
    <w:p w14:paraId="7D8D94A0" w14:textId="77777777" w:rsidR="001032E6" w:rsidRPr="001032E6" w:rsidRDefault="001032E6" w:rsidP="001032E6">
      <w:pPr>
        <w:widowControl/>
        <w:numPr>
          <w:ilvl w:val="0"/>
          <w:numId w:val="32"/>
        </w:numPr>
        <w:spacing w:line="276" w:lineRule="auto"/>
        <w:ind w:left="2127" w:firstLine="0"/>
        <w:jc w:val="left"/>
      </w:pPr>
      <w:r w:rsidRPr="001032E6">
        <w:t xml:space="preserve">S odpady je nutno nakládat v souladu s požadavky platných předpisů </w:t>
      </w:r>
    </w:p>
    <w:p w14:paraId="3B8BAD8B" w14:textId="77777777" w:rsidR="001032E6" w:rsidRPr="001032E6" w:rsidRDefault="001032E6" w:rsidP="001032E6">
      <w:pPr>
        <w:widowControl/>
        <w:numPr>
          <w:ilvl w:val="0"/>
          <w:numId w:val="32"/>
        </w:numPr>
        <w:spacing w:line="276" w:lineRule="auto"/>
        <w:ind w:left="2127" w:firstLine="0"/>
        <w:jc w:val="left"/>
      </w:pPr>
      <w:r w:rsidRPr="001032E6">
        <w:t xml:space="preserve">Zbytky materiálů, obaly, proklady atp. se musí ukládat na určené </w:t>
      </w:r>
      <w:proofErr w:type="gramStart"/>
      <w:r w:rsidRPr="001032E6">
        <w:t>místo</w:t>
      </w:r>
      <w:proofErr w:type="gramEnd"/>
      <w:r w:rsidRPr="001032E6">
        <w:t xml:space="preserve"> a to bezpečným způsobem tak, aby nedošlo ke zranění manipulujících osob. </w:t>
      </w:r>
    </w:p>
    <w:p w14:paraId="788D8B3A" w14:textId="77777777" w:rsidR="001032E6" w:rsidRPr="001032E6" w:rsidRDefault="001032E6" w:rsidP="001032E6">
      <w:pPr>
        <w:widowControl/>
        <w:numPr>
          <w:ilvl w:val="0"/>
          <w:numId w:val="32"/>
        </w:numPr>
        <w:spacing w:line="276" w:lineRule="auto"/>
        <w:ind w:left="2127" w:firstLine="0"/>
        <w:jc w:val="left"/>
      </w:pPr>
      <w:r w:rsidRPr="001032E6">
        <w:t xml:space="preserve">Vjezdy a výjezdy na staveniště musí být označeny příslušnými dopravními značkami </w:t>
      </w:r>
    </w:p>
    <w:p w14:paraId="69233930" w14:textId="77777777" w:rsidR="001032E6" w:rsidRPr="001032E6" w:rsidRDefault="001032E6" w:rsidP="001032E6">
      <w:pPr>
        <w:widowControl/>
        <w:numPr>
          <w:ilvl w:val="0"/>
          <w:numId w:val="32"/>
        </w:numPr>
        <w:spacing w:line="276" w:lineRule="auto"/>
        <w:ind w:left="2127" w:firstLine="0"/>
        <w:jc w:val="left"/>
      </w:pPr>
      <w:r w:rsidRPr="001032E6">
        <w:t>Na staveništi musí být vytvořen dostatečný manipulační prostor pro nakládání a vykládání stavebních materiálů a zařízení. Pokud budou materiály či zařízení manipulována vně oploceného prostoru, musí být po domu manipulace vyčleněn dostatečný počet zaměstnanců pro bezpečnou manipulaci a omezení ohrožení pocházejících osob nebo projíždějících vozidel.</w:t>
      </w:r>
    </w:p>
    <w:p w14:paraId="0755CFDE" w14:textId="77777777" w:rsidR="001032E6" w:rsidRPr="001032E6" w:rsidRDefault="001032E6" w:rsidP="001032E6">
      <w:pPr>
        <w:widowControl/>
        <w:spacing w:line="276" w:lineRule="auto"/>
        <w:ind w:left="2127"/>
        <w:jc w:val="left"/>
        <w:rPr>
          <w:u w:val="single"/>
        </w:rPr>
      </w:pPr>
      <w:r w:rsidRPr="001032E6">
        <w:rPr>
          <w:u w:val="single"/>
        </w:rPr>
        <w:t xml:space="preserve">Ostatní ustanovení </w:t>
      </w:r>
    </w:p>
    <w:p w14:paraId="02141A92" w14:textId="77777777" w:rsidR="001032E6" w:rsidRPr="001032E6" w:rsidRDefault="001032E6" w:rsidP="001032E6">
      <w:pPr>
        <w:widowControl/>
        <w:numPr>
          <w:ilvl w:val="0"/>
          <w:numId w:val="33"/>
        </w:numPr>
        <w:spacing w:line="276" w:lineRule="auto"/>
        <w:ind w:left="2127" w:firstLine="0"/>
        <w:jc w:val="left"/>
      </w:pPr>
      <w:r w:rsidRPr="001032E6">
        <w:t xml:space="preserve">Tento plán, jak je sestaven v tomto stupni projektu, je základem pro vypracování plánu BOZP, který vypracuje koordinátor BOZP.  </w:t>
      </w:r>
    </w:p>
    <w:p w14:paraId="584BF8E0" w14:textId="77777777" w:rsidR="001032E6" w:rsidRPr="001032E6" w:rsidRDefault="001032E6" w:rsidP="001032E6">
      <w:pPr>
        <w:widowControl/>
        <w:numPr>
          <w:ilvl w:val="0"/>
          <w:numId w:val="33"/>
        </w:numPr>
        <w:spacing w:line="276" w:lineRule="auto"/>
        <w:ind w:left="2127" w:firstLine="0"/>
        <w:jc w:val="left"/>
      </w:pPr>
      <w:r w:rsidRPr="001032E6">
        <w:t xml:space="preserve">Je nutné, aby celý systém zajištění BOZP na staveništi měl vzájemné vazby a aby fungoval pro celou stavbu jako celek a současně upravoval </w:t>
      </w:r>
      <w:proofErr w:type="gramStart"/>
      <w:r w:rsidRPr="001032E6">
        <w:t>návaznosti</w:t>
      </w:r>
      <w:proofErr w:type="gramEnd"/>
      <w:r w:rsidRPr="001032E6">
        <w:t xml:space="preserve"> a to i vzhledem ke skutečnosti, že během výstavby se bude v okolních prostorech pohybovat veřejnost. </w:t>
      </w:r>
    </w:p>
    <w:p w14:paraId="75979F29" w14:textId="77777777" w:rsidR="001032E6" w:rsidRPr="001032E6" w:rsidRDefault="001032E6" w:rsidP="001032E6">
      <w:pPr>
        <w:widowControl/>
        <w:numPr>
          <w:ilvl w:val="0"/>
          <w:numId w:val="33"/>
        </w:numPr>
        <w:spacing w:line="276" w:lineRule="auto"/>
        <w:ind w:left="2127" w:firstLine="0"/>
        <w:jc w:val="left"/>
      </w:pPr>
      <w:r w:rsidRPr="001032E6">
        <w:t>Opatření v plánu BOZP a dokumentech vypracovaných na jeho základě musí tvořit základ pro činnost odpovědných osob na stavbě. Ty s ním musí být prokazatelně seznámeny a jsou povinny opatření v něm uvedená dodržovat, kontrolovat a vyžadovat.</w:t>
      </w:r>
    </w:p>
    <w:p w14:paraId="0546B497" w14:textId="77777777" w:rsidR="008F24B3" w:rsidRDefault="008F24B3">
      <w:pPr>
        <w:widowControl/>
        <w:spacing w:after="200" w:line="276" w:lineRule="auto"/>
        <w:jc w:val="left"/>
        <w:rPr>
          <w:rFonts w:cs="Arial"/>
          <w:bCs/>
          <w:iCs/>
          <w:sz w:val="24"/>
          <w:szCs w:val="32"/>
        </w:rPr>
      </w:pPr>
      <w:r>
        <w:br w:type="page"/>
      </w:r>
    </w:p>
    <w:p w14:paraId="59165544" w14:textId="330D3759" w:rsidR="008F24B3" w:rsidRDefault="008F24B3" w:rsidP="008F24B3">
      <w:pPr>
        <w:pStyle w:val="Nadpis2"/>
        <w:keepLines/>
        <w:widowControl/>
        <w:numPr>
          <w:ilvl w:val="0"/>
          <w:numId w:val="35"/>
        </w:numPr>
        <w:pBdr>
          <w:bottom w:val="none" w:sz="0" w:space="0" w:color="auto"/>
        </w:pBdr>
        <w:spacing w:before="40" w:after="240"/>
      </w:pPr>
      <w:bookmarkStart w:id="35" w:name="_Toc99872082"/>
      <w:r>
        <w:lastRenderedPageBreak/>
        <w:t>Fotodokumentace stávajícího stavu</w:t>
      </w:r>
      <w:bookmarkEnd w:id="35"/>
    </w:p>
    <w:p w14:paraId="1D11313E" w14:textId="77777777" w:rsidR="00C81664" w:rsidRDefault="00C81664" w:rsidP="00C81664">
      <w:r>
        <w:rPr>
          <w:noProof/>
        </w:rPr>
        <w:drawing>
          <wp:inline distT="0" distB="0" distL="0" distR="0" wp14:anchorId="781B6681" wp14:editId="156D3373">
            <wp:extent cx="5748655" cy="2790825"/>
            <wp:effectExtent l="0" t="0" r="4445"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14:paraId="51836524" w14:textId="298FDCA5" w:rsidR="00C81664" w:rsidRDefault="00C81664" w:rsidP="00C81664">
      <w:r>
        <w:rPr>
          <w:noProof/>
        </w:rPr>
        <w:drawing>
          <wp:inline distT="0" distB="0" distL="0" distR="0" wp14:anchorId="3F95F2A7" wp14:editId="3F059E9F">
            <wp:extent cx="5748655" cy="2790825"/>
            <wp:effectExtent l="0" t="0" r="444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7367B8F9" wp14:editId="1A59C1A5">
            <wp:extent cx="5748655" cy="2790825"/>
            <wp:effectExtent l="0" t="0" r="4445" b="952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a:off x="0" y="0"/>
                      <a:ext cx="5748655" cy="2790825"/>
                    </a:xfrm>
                    <a:prstGeom prst="rect">
                      <a:avLst/>
                    </a:prstGeom>
                    <a:noFill/>
                    <a:ln>
                      <a:noFill/>
                    </a:ln>
                  </pic:spPr>
                </pic:pic>
              </a:graphicData>
            </a:graphic>
          </wp:inline>
        </w:drawing>
      </w:r>
      <w:r>
        <w:rPr>
          <w:noProof/>
        </w:rPr>
        <w:lastRenderedPageBreak/>
        <w:drawing>
          <wp:inline distT="0" distB="0" distL="0" distR="0" wp14:anchorId="0BDABA2A" wp14:editId="74D65355">
            <wp:extent cx="5748655" cy="2790825"/>
            <wp:effectExtent l="0" t="0" r="4445" b="952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774C21E0" wp14:editId="744089D6">
            <wp:extent cx="5748655" cy="2790825"/>
            <wp:effectExtent l="0" t="0" r="4445" b="952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532C80D6" wp14:editId="095C4C9C">
            <wp:extent cx="5748655" cy="2790825"/>
            <wp:effectExtent l="0" t="0" r="4445" b="952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lastRenderedPageBreak/>
        <w:drawing>
          <wp:inline distT="0" distB="0" distL="0" distR="0" wp14:anchorId="1842272A" wp14:editId="64887FB3">
            <wp:extent cx="5748655" cy="2790825"/>
            <wp:effectExtent l="0" t="0" r="4445" b="952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6C8894A9" wp14:editId="5313DD8D">
            <wp:extent cx="5748655" cy="2790825"/>
            <wp:effectExtent l="0" t="0" r="4445" b="952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lastRenderedPageBreak/>
        <w:drawing>
          <wp:inline distT="0" distB="0" distL="0" distR="0" wp14:anchorId="7A10AC1B" wp14:editId="061FFF44">
            <wp:extent cx="5756910" cy="2799080"/>
            <wp:effectExtent l="0" t="6985" r="8255" b="8255"/>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756910" cy="2799080"/>
                    </a:xfrm>
                    <a:prstGeom prst="rect">
                      <a:avLst/>
                    </a:prstGeom>
                    <a:noFill/>
                    <a:ln>
                      <a:noFill/>
                    </a:ln>
                  </pic:spPr>
                </pic:pic>
              </a:graphicData>
            </a:graphic>
          </wp:inline>
        </w:drawing>
      </w:r>
      <w:r>
        <w:rPr>
          <w:noProof/>
        </w:rPr>
        <w:drawing>
          <wp:inline distT="0" distB="0" distL="0" distR="0" wp14:anchorId="52ED602D" wp14:editId="7C0CB457">
            <wp:extent cx="5748655" cy="2790825"/>
            <wp:effectExtent l="0" t="0" r="444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lastRenderedPageBreak/>
        <w:drawing>
          <wp:inline distT="0" distB="0" distL="0" distR="0" wp14:anchorId="42F9DB6B" wp14:editId="151C3FF9">
            <wp:extent cx="5748655" cy="2790825"/>
            <wp:effectExtent l="0" t="0" r="4445" b="952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388B9500" wp14:editId="006B8CD7">
            <wp:extent cx="5748655" cy="2790825"/>
            <wp:effectExtent l="0" t="0" r="4445" b="9525"/>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6E7C7CEB" wp14:editId="70CC3603">
            <wp:extent cx="5748655" cy="2790825"/>
            <wp:effectExtent l="0" t="0" r="4445" b="9525"/>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lastRenderedPageBreak/>
        <w:drawing>
          <wp:inline distT="0" distB="0" distL="0" distR="0" wp14:anchorId="2BC78D00" wp14:editId="0A1C349F">
            <wp:extent cx="5756910" cy="1837055"/>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6910" cy="1837055"/>
                    </a:xfrm>
                    <a:prstGeom prst="rect">
                      <a:avLst/>
                    </a:prstGeom>
                    <a:noFill/>
                    <a:ln>
                      <a:noFill/>
                    </a:ln>
                  </pic:spPr>
                </pic:pic>
              </a:graphicData>
            </a:graphic>
          </wp:inline>
        </w:drawing>
      </w:r>
      <w:r>
        <w:rPr>
          <w:noProof/>
        </w:rPr>
        <w:drawing>
          <wp:inline distT="0" distB="0" distL="0" distR="0" wp14:anchorId="0519E828" wp14:editId="2521E16B">
            <wp:extent cx="5748655" cy="2790825"/>
            <wp:effectExtent l="0" t="0" r="4445" b="952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2E399C7F" wp14:editId="115475C9">
            <wp:extent cx="5748655" cy="2790825"/>
            <wp:effectExtent l="0" t="0" r="4445" b="9525"/>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lastRenderedPageBreak/>
        <w:drawing>
          <wp:inline distT="0" distB="0" distL="0" distR="0" wp14:anchorId="7B04633E" wp14:editId="04177558">
            <wp:extent cx="5748655" cy="2790825"/>
            <wp:effectExtent l="0" t="0" r="4445" b="952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322B56B6" wp14:editId="0AF8D8C5">
            <wp:extent cx="5748655" cy="2790825"/>
            <wp:effectExtent l="0" t="0" r="4445"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31F1DD30" wp14:editId="28D7FBDC">
            <wp:extent cx="5748655" cy="2790825"/>
            <wp:effectExtent l="0" t="0" r="4445" b="952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lastRenderedPageBreak/>
        <w:drawing>
          <wp:inline distT="0" distB="0" distL="0" distR="0" wp14:anchorId="7CCEE780" wp14:editId="42044667">
            <wp:extent cx="5748655" cy="2790825"/>
            <wp:effectExtent l="0" t="0" r="4445" b="9525"/>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Pr>
          <w:noProof/>
        </w:rPr>
        <w:drawing>
          <wp:inline distT="0" distB="0" distL="0" distR="0" wp14:anchorId="0CCA31EA" wp14:editId="2E90D6A6">
            <wp:extent cx="5748655" cy="2790825"/>
            <wp:effectExtent l="0" t="0" r="4445"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a:off x="0" y="0"/>
                      <a:ext cx="5748655" cy="2790825"/>
                    </a:xfrm>
                    <a:prstGeom prst="rect">
                      <a:avLst/>
                    </a:prstGeom>
                    <a:noFill/>
                    <a:ln>
                      <a:noFill/>
                    </a:ln>
                  </pic:spPr>
                </pic:pic>
              </a:graphicData>
            </a:graphic>
          </wp:inline>
        </w:drawing>
      </w:r>
    </w:p>
    <w:p w14:paraId="0F106243" w14:textId="68EFD163" w:rsidR="00501B57" w:rsidRPr="00C81664" w:rsidRDefault="00501B57" w:rsidP="00C81664">
      <w:r>
        <w:rPr>
          <w:noProof/>
        </w:rPr>
        <w:lastRenderedPageBreak/>
        <w:drawing>
          <wp:inline distT="0" distB="0" distL="0" distR="0" wp14:anchorId="79AAB898" wp14:editId="55EED63C">
            <wp:extent cx="5743575" cy="4314825"/>
            <wp:effectExtent l="0" t="9525"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5743575" cy="4314825"/>
                    </a:xfrm>
                    <a:prstGeom prst="rect">
                      <a:avLst/>
                    </a:prstGeom>
                    <a:noFill/>
                    <a:ln>
                      <a:noFill/>
                    </a:ln>
                  </pic:spPr>
                </pic:pic>
              </a:graphicData>
            </a:graphic>
          </wp:inline>
        </w:drawing>
      </w:r>
    </w:p>
    <w:p w14:paraId="3FBADA32" w14:textId="5632BCDA" w:rsidR="008F24B3" w:rsidRDefault="008F24B3" w:rsidP="00FF7186">
      <w:pPr>
        <w:spacing w:line="360" w:lineRule="auto"/>
        <w:jc w:val="right"/>
        <w:rPr>
          <w:sz w:val="22"/>
        </w:rPr>
      </w:pPr>
    </w:p>
    <w:p w14:paraId="2268B2EF" w14:textId="7383E69C" w:rsidR="00DE1F2B" w:rsidRPr="00933524" w:rsidRDefault="00DE1F2B" w:rsidP="00FF7186">
      <w:pPr>
        <w:spacing w:line="360" w:lineRule="auto"/>
        <w:jc w:val="right"/>
        <w:rPr>
          <w:szCs w:val="20"/>
        </w:rPr>
      </w:pPr>
      <w:r w:rsidRPr="00933524">
        <w:rPr>
          <w:szCs w:val="20"/>
        </w:rPr>
        <w:t>Vypracoval:</w:t>
      </w:r>
    </w:p>
    <w:p w14:paraId="25A54D19" w14:textId="6CA5DE65" w:rsidR="00DE1F2B" w:rsidRDefault="00DE1F2B" w:rsidP="00FF7186">
      <w:pPr>
        <w:spacing w:line="360" w:lineRule="auto"/>
        <w:jc w:val="right"/>
        <w:rPr>
          <w:szCs w:val="20"/>
        </w:rPr>
      </w:pPr>
      <w:r w:rsidRPr="00933524">
        <w:rPr>
          <w:szCs w:val="20"/>
        </w:rPr>
        <w:t xml:space="preserve">Ing. </w:t>
      </w:r>
      <w:bookmarkEnd w:id="12"/>
      <w:bookmarkEnd w:id="13"/>
      <w:bookmarkEnd w:id="14"/>
      <w:r w:rsidR="00C81664">
        <w:rPr>
          <w:szCs w:val="20"/>
        </w:rPr>
        <w:t>Karel Kratochvíl</w:t>
      </w:r>
    </w:p>
    <w:p w14:paraId="539E9C80" w14:textId="77777777" w:rsidR="007F7A31" w:rsidRDefault="007F7A31" w:rsidP="007F7A31">
      <w:pPr>
        <w:spacing w:line="360" w:lineRule="auto"/>
        <w:rPr>
          <w:szCs w:val="20"/>
        </w:rPr>
      </w:pPr>
    </w:p>
    <w:p w14:paraId="5A22F07A" w14:textId="77777777" w:rsidR="007F7A31" w:rsidRDefault="007F7A31" w:rsidP="007F7A31">
      <w:pPr>
        <w:spacing w:line="360" w:lineRule="auto"/>
        <w:rPr>
          <w:szCs w:val="20"/>
        </w:rPr>
      </w:pPr>
    </w:p>
    <w:p w14:paraId="1A5FB73B" w14:textId="06E6AA61" w:rsidR="007F7A31" w:rsidRPr="00933524" w:rsidRDefault="007F7A31" w:rsidP="007F7A31">
      <w:pPr>
        <w:spacing w:line="360" w:lineRule="auto"/>
        <w:rPr>
          <w:szCs w:val="20"/>
        </w:rPr>
      </w:pPr>
      <w:r>
        <w:rPr>
          <w:noProof/>
          <w:szCs w:val="20"/>
        </w:rPr>
        <w:drawing>
          <wp:inline distT="0" distB="0" distL="0" distR="0" wp14:anchorId="1458177D" wp14:editId="49B70AC9">
            <wp:extent cx="1892808" cy="1072896"/>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dpis ARI.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92808" cy="1072896"/>
                    </a:xfrm>
                    <a:prstGeom prst="rect">
                      <a:avLst/>
                    </a:prstGeom>
                  </pic:spPr>
                </pic:pic>
              </a:graphicData>
            </a:graphic>
          </wp:inline>
        </w:drawing>
      </w:r>
    </w:p>
    <w:sectPr w:rsidR="007F7A31" w:rsidRPr="00933524" w:rsidSect="001E3261">
      <w:headerReference w:type="default" r:id="rId32"/>
      <w:footerReference w:type="default" r:id="rId33"/>
      <w:pgSz w:w="11906" w:h="16838" w:code="9"/>
      <w:pgMar w:top="851" w:right="1418" w:bottom="851" w:left="1418" w:header="567" w:footer="567" w:gutter="0"/>
      <w:cols w:space="708"/>
      <w:formProt w:val="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391203" w14:textId="77777777" w:rsidR="000357E5" w:rsidRDefault="000357E5" w:rsidP="00990AE3">
      <w:pPr>
        <w:spacing w:line="240" w:lineRule="auto"/>
      </w:pPr>
      <w:r>
        <w:separator/>
      </w:r>
    </w:p>
  </w:endnote>
  <w:endnote w:type="continuationSeparator" w:id="0">
    <w:p w14:paraId="06219443" w14:textId="77777777" w:rsidR="000357E5" w:rsidRDefault="000357E5" w:rsidP="00990A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84EB5" w14:textId="77777777" w:rsidR="0097775D" w:rsidRDefault="0097775D" w:rsidP="0097775D">
    <w:pPr>
      <w:pStyle w:val="Zpat"/>
      <w:jc w:val="left"/>
    </w:pPr>
    <w:bookmarkStart w:id="37" w:name="_Hlk514313876"/>
    <w:r>
      <w:rPr>
        <w:rStyle w:val="slostrnky"/>
        <w:sz w:val="16"/>
        <w:szCs w:val="16"/>
      </w:rPr>
      <w:t>DOKUMENTACE BOURACÍCH PRACÍ</w:t>
    </w:r>
    <w:r>
      <w:rPr>
        <w:lang w:val="cs-CZ"/>
      </w:rPr>
      <w:t xml:space="preserve">                                                                                                                                         </w:t>
    </w:r>
    <w:bookmarkEnd w:id="37"/>
    <w:r w:rsidRPr="00836ABC">
      <w:rPr>
        <w:rFonts w:ascii="Arial" w:hAnsi="Arial" w:cs="Arial"/>
        <w:bCs/>
        <w:sz w:val="16"/>
        <w:szCs w:val="16"/>
      </w:rPr>
      <w:fldChar w:fldCharType="begin"/>
    </w:r>
    <w:r w:rsidRPr="00836ABC">
      <w:rPr>
        <w:rFonts w:ascii="Arial" w:hAnsi="Arial" w:cs="Arial"/>
        <w:bCs/>
        <w:sz w:val="16"/>
        <w:szCs w:val="16"/>
      </w:rPr>
      <w:instrText>PAGE</w:instrText>
    </w:r>
    <w:r w:rsidRPr="00836ABC">
      <w:rPr>
        <w:rFonts w:ascii="Arial" w:hAnsi="Arial" w:cs="Arial"/>
        <w:bCs/>
        <w:sz w:val="16"/>
        <w:szCs w:val="16"/>
      </w:rPr>
      <w:fldChar w:fldCharType="separate"/>
    </w:r>
    <w:r w:rsidR="00E84930">
      <w:rPr>
        <w:rFonts w:ascii="Arial" w:hAnsi="Arial" w:cs="Arial"/>
        <w:bCs/>
        <w:noProof/>
        <w:sz w:val="16"/>
        <w:szCs w:val="16"/>
      </w:rPr>
      <w:t>17</w:t>
    </w:r>
    <w:r w:rsidRPr="00836ABC">
      <w:rPr>
        <w:rFonts w:ascii="Arial" w:hAnsi="Arial" w:cs="Arial"/>
        <w:bCs/>
        <w:sz w:val="16"/>
        <w:szCs w:val="16"/>
      </w:rPr>
      <w:fldChar w:fldCharType="end"/>
    </w:r>
    <w:r w:rsidRPr="00836ABC">
      <w:rPr>
        <w:rFonts w:ascii="Arial" w:hAnsi="Arial" w:cs="Arial"/>
        <w:sz w:val="16"/>
        <w:szCs w:val="16"/>
        <w:lang w:val="cs-CZ"/>
      </w:rPr>
      <w:t xml:space="preserve"> / </w:t>
    </w:r>
    <w:r w:rsidRPr="00836ABC">
      <w:rPr>
        <w:rFonts w:ascii="Arial" w:hAnsi="Arial" w:cs="Arial"/>
        <w:bCs/>
        <w:sz w:val="16"/>
        <w:szCs w:val="16"/>
      </w:rPr>
      <w:fldChar w:fldCharType="begin"/>
    </w:r>
    <w:r w:rsidRPr="00836ABC">
      <w:rPr>
        <w:rFonts w:ascii="Arial" w:hAnsi="Arial" w:cs="Arial"/>
        <w:bCs/>
        <w:sz w:val="16"/>
        <w:szCs w:val="16"/>
      </w:rPr>
      <w:instrText>NUMPAGES</w:instrText>
    </w:r>
    <w:r w:rsidRPr="00836ABC">
      <w:rPr>
        <w:rFonts w:ascii="Arial" w:hAnsi="Arial" w:cs="Arial"/>
        <w:bCs/>
        <w:sz w:val="16"/>
        <w:szCs w:val="16"/>
      </w:rPr>
      <w:fldChar w:fldCharType="separate"/>
    </w:r>
    <w:r w:rsidR="00E84930">
      <w:rPr>
        <w:rFonts w:ascii="Arial" w:hAnsi="Arial" w:cs="Arial"/>
        <w:bCs/>
        <w:noProof/>
        <w:sz w:val="16"/>
        <w:szCs w:val="16"/>
      </w:rPr>
      <w:t>17</w:t>
    </w:r>
    <w:r w:rsidRPr="00836ABC">
      <w:rPr>
        <w:rFonts w:ascii="Arial" w:hAnsi="Arial" w:cs="Arial"/>
        <w:bCs/>
        <w:sz w:val="16"/>
        <w:szCs w:val="16"/>
      </w:rPr>
      <w:fldChar w:fldCharType="end"/>
    </w:r>
  </w:p>
  <w:p w14:paraId="75404DDE" w14:textId="77777777" w:rsidR="0097775D" w:rsidRPr="00A37745" w:rsidRDefault="0097775D" w:rsidP="0097775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AB6ECF" w14:textId="77777777" w:rsidR="000357E5" w:rsidRDefault="000357E5" w:rsidP="00990AE3">
      <w:pPr>
        <w:spacing w:line="240" w:lineRule="auto"/>
      </w:pPr>
      <w:r>
        <w:separator/>
      </w:r>
    </w:p>
  </w:footnote>
  <w:footnote w:type="continuationSeparator" w:id="0">
    <w:p w14:paraId="63753A01" w14:textId="77777777" w:rsidR="000357E5" w:rsidRDefault="000357E5" w:rsidP="00990AE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CAF13" w14:textId="44A9F616" w:rsidR="0097775D" w:rsidRPr="001C04C4" w:rsidRDefault="00D470CB" w:rsidP="0097775D">
    <w:pPr>
      <w:tabs>
        <w:tab w:val="left" w:pos="-3060"/>
        <w:tab w:val="right" w:pos="6663"/>
        <w:tab w:val="left" w:pos="6804"/>
        <w:tab w:val="left" w:pos="6840"/>
        <w:tab w:val="right" w:pos="9498"/>
      </w:tabs>
      <w:spacing w:before="120" w:line="0" w:lineRule="atLeast"/>
      <w:rPr>
        <w:sz w:val="16"/>
        <w:szCs w:val="16"/>
      </w:rPr>
    </w:pPr>
    <w:bookmarkStart w:id="36" w:name="_Hlk98487099"/>
    <w:r>
      <w:rPr>
        <w:sz w:val="16"/>
        <w:szCs w:val="22"/>
      </w:rPr>
      <w:t>NEMOCNICE NYMBURK o</w:t>
    </w:r>
    <w:r w:rsidR="00C81664" w:rsidRPr="00B20754">
      <w:rPr>
        <w:sz w:val="16"/>
        <w:szCs w:val="22"/>
      </w:rPr>
      <w:t xml:space="preserve">dstranění </w:t>
    </w:r>
    <w:r>
      <w:rPr>
        <w:sz w:val="16"/>
        <w:szCs w:val="22"/>
      </w:rPr>
      <w:t xml:space="preserve">objektů </w:t>
    </w:r>
    <w:r w:rsidR="00C81664" w:rsidRPr="00B20754">
      <w:rPr>
        <w:sz w:val="16"/>
        <w:szCs w:val="22"/>
      </w:rPr>
      <w:t>G a L</w:t>
    </w:r>
    <w:bookmarkEnd w:id="36"/>
    <w:r w:rsidR="0097775D" w:rsidRPr="001C04C4">
      <w:rPr>
        <w:sz w:val="18"/>
        <w:szCs w:val="18"/>
      </w:rPr>
      <w:tab/>
    </w:r>
    <w:r w:rsidR="0097775D" w:rsidRPr="001C04C4">
      <w:rPr>
        <w:sz w:val="18"/>
        <w:szCs w:val="18"/>
      </w:rPr>
      <w:tab/>
    </w:r>
    <w:r w:rsidR="0097775D" w:rsidRPr="001C04C4">
      <w:rPr>
        <w:sz w:val="18"/>
        <w:szCs w:val="18"/>
      </w:rPr>
      <w:tab/>
    </w:r>
    <w:r w:rsidR="0097775D" w:rsidRPr="001C04C4">
      <w:rPr>
        <w:sz w:val="18"/>
        <w:szCs w:val="18"/>
      </w:rPr>
      <w:tab/>
    </w:r>
    <w:r w:rsidR="0097775D" w:rsidRPr="001C04C4">
      <w:rPr>
        <w:sz w:val="16"/>
        <w:szCs w:val="16"/>
      </w:rPr>
      <w:t>revize 00</w:t>
    </w:r>
  </w:p>
  <w:p w14:paraId="3AE52A8B" w14:textId="0F239690" w:rsidR="0097775D" w:rsidRPr="00904FD2" w:rsidRDefault="008F24B3" w:rsidP="0097775D">
    <w:pPr>
      <w:tabs>
        <w:tab w:val="left" w:pos="-3060"/>
        <w:tab w:val="right" w:pos="6663"/>
        <w:tab w:val="left" w:pos="6804"/>
        <w:tab w:val="left" w:pos="6840"/>
        <w:tab w:val="right" w:pos="9498"/>
      </w:tabs>
      <w:spacing w:before="120" w:line="0" w:lineRule="atLeast"/>
      <w:rPr>
        <w:sz w:val="14"/>
        <w:szCs w:val="14"/>
      </w:rPr>
    </w:pPr>
    <w:r w:rsidRPr="008F24B3">
      <w:rPr>
        <w:b/>
        <w:sz w:val="16"/>
        <w:szCs w:val="16"/>
      </w:rPr>
      <w:t>D. a) Technická zpráva</w:t>
    </w:r>
    <w:r w:rsidR="0097775D" w:rsidRPr="001C04C4">
      <w:rPr>
        <w:sz w:val="16"/>
        <w:szCs w:val="16"/>
      </w:rPr>
      <w:tab/>
    </w:r>
    <w:r w:rsidR="0097775D" w:rsidRPr="001C04C4">
      <w:rPr>
        <w:sz w:val="16"/>
        <w:szCs w:val="16"/>
      </w:rPr>
      <w:tab/>
    </w:r>
    <w:r w:rsidR="0097775D" w:rsidRPr="001C04C4">
      <w:rPr>
        <w:sz w:val="16"/>
        <w:szCs w:val="16"/>
      </w:rPr>
      <w:tab/>
    </w:r>
    <w:r w:rsidR="0097775D" w:rsidRPr="001C04C4">
      <w:rPr>
        <w:sz w:val="16"/>
        <w:szCs w:val="16"/>
      </w:rPr>
      <w:tab/>
    </w:r>
    <w:r w:rsidR="00C81664" w:rsidRPr="00C81664">
      <w:rPr>
        <w:sz w:val="16"/>
        <w:szCs w:val="16"/>
      </w:rPr>
      <w:t xml:space="preserve">03 / 2022 </w:t>
    </w:r>
  </w:p>
  <w:p w14:paraId="049DEAA5" w14:textId="77777777" w:rsidR="0097775D" w:rsidRPr="00F10BE1" w:rsidRDefault="0097775D" w:rsidP="0097775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C"/>
    <w:multiLevelType w:val="multilevel"/>
    <w:tmpl w:val="0000000C"/>
    <w:name w:val="WW8Num11"/>
    <w:lvl w:ilvl="0">
      <w:start w:val="1"/>
      <w:numFmt w:val="bullet"/>
      <w:pStyle w:val="odsazen3"/>
      <w:lvlText w:val=""/>
      <w:lvlJc w:val="left"/>
      <w:pPr>
        <w:tabs>
          <w:tab w:val="num" w:pos="1800"/>
        </w:tabs>
        <w:ind w:left="1800" w:hanging="360"/>
      </w:pPr>
      <w:rPr>
        <w:rFonts w:ascii="Symbol" w:hAnsi="Symbol"/>
      </w:rPr>
    </w:lvl>
    <w:lvl w:ilvl="1">
      <w:start w:val="1"/>
      <w:numFmt w:val="bullet"/>
      <w:pStyle w:val="TebwordHeading2"/>
      <w:lvlText w:val=""/>
      <w:lvlJc w:val="left"/>
      <w:pPr>
        <w:tabs>
          <w:tab w:val="num" w:pos="2549"/>
        </w:tabs>
        <w:ind w:left="2549" w:hanging="360"/>
      </w:pPr>
      <w:rPr>
        <w:rFonts w:ascii="Symbol" w:hAnsi="Symbol"/>
      </w:rPr>
    </w:lvl>
    <w:lvl w:ilvl="2">
      <w:start w:val="1"/>
      <w:numFmt w:val="bullet"/>
      <w:lvlText w:val=""/>
      <w:lvlJc w:val="left"/>
      <w:pPr>
        <w:tabs>
          <w:tab w:val="num" w:pos="3298"/>
        </w:tabs>
        <w:ind w:left="3298" w:hanging="360"/>
      </w:pPr>
      <w:rPr>
        <w:rFonts w:ascii="Symbol" w:hAnsi="Symbol"/>
      </w:rPr>
    </w:lvl>
    <w:lvl w:ilvl="3">
      <w:start w:val="1"/>
      <w:numFmt w:val="bullet"/>
      <w:lvlText w:val=""/>
      <w:lvlJc w:val="left"/>
      <w:pPr>
        <w:tabs>
          <w:tab w:val="num" w:pos="4047"/>
        </w:tabs>
        <w:ind w:left="4047" w:hanging="360"/>
      </w:pPr>
      <w:rPr>
        <w:rFonts w:ascii="Symbol" w:hAnsi="Symbol"/>
      </w:rPr>
    </w:lvl>
    <w:lvl w:ilvl="4">
      <w:start w:val="1"/>
      <w:numFmt w:val="bullet"/>
      <w:lvlText w:val=""/>
      <w:lvlJc w:val="left"/>
      <w:pPr>
        <w:tabs>
          <w:tab w:val="num" w:pos="4796"/>
        </w:tabs>
        <w:ind w:left="4796" w:hanging="360"/>
      </w:pPr>
      <w:rPr>
        <w:rFonts w:ascii="Symbol" w:hAnsi="Symbol"/>
      </w:rPr>
    </w:lvl>
    <w:lvl w:ilvl="5">
      <w:start w:val="1"/>
      <w:numFmt w:val="bullet"/>
      <w:lvlText w:val=""/>
      <w:lvlJc w:val="left"/>
      <w:pPr>
        <w:tabs>
          <w:tab w:val="num" w:pos="5545"/>
        </w:tabs>
        <w:ind w:left="5545" w:hanging="360"/>
      </w:pPr>
      <w:rPr>
        <w:rFonts w:ascii="Symbol" w:hAnsi="Symbol"/>
      </w:rPr>
    </w:lvl>
    <w:lvl w:ilvl="6">
      <w:start w:val="1"/>
      <w:numFmt w:val="bullet"/>
      <w:lvlText w:val=""/>
      <w:lvlJc w:val="left"/>
      <w:pPr>
        <w:tabs>
          <w:tab w:val="num" w:pos="6294"/>
        </w:tabs>
        <w:ind w:left="6294" w:hanging="360"/>
      </w:pPr>
      <w:rPr>
        <w:rFonts w:ascii="Symbol" w:hAnsi="Symbol"/>
      </w:rPr>
    </w:lvl>
    <w:lvl w:ilvl="7">
      <w:start w:val="1"/>
      <w:numFmt w:val="bullet"/>
      <w:lvlText w:val=""/>
      <w:lvlJc w:val="left"/>
      <w:pPr>
        <w:tabs>
          <w:tab w:val="num" w:pos="7043"/>
        </w:tabs>
        <w:ind w:left="7043" w:hanging="360"/>
      </w:pPr>
      <w:rPr>
        <w:rFonts w:ascii="Symbol" w:hAnsi="Symbol"/>
      </w:rPr>
    </w:lvl>
    <w:lvl w:ilvl="8">
      <w:start w:val="1"/>
      <w:numFmt w:val="bullet"/>
      <w:lvlText w:val=""/>
      <w:lvlJc w:val="left"/>
      <w:pPr>
        <w:tabs>
          <w:tab w:val="num" w:pos="7792"/>
        </w:tabs>
        <w:ind w:left="7792" w:hanging="360"/>
      </w:pPr>
      <w:rPr>
        <w:rFonts w:ascii="Symbol" w:hAnsi="Symbol"/>
      </w:rPr>
    </w:lvl>
  </w:abstractNum>
  <w:abstractNum w:abstractNumId="2" w15:restartNumberingAfterBreak="0">
    <w:nsid w:val="005727FA"/>
    <w:multiLevelType w:val="hybridMultilevel"/>
    <w:tmpl w:val="40E4B57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5D32ADD"/>
    <w:multiLevelType w:val="hybridMultilevel"/>
    <w:tmpl w:val="497CA6DE"/>
    <w:lvl w:ilvl="0" w:tplc="04050001">
      <w:start w:val="1"/>
      <w:numFmt w:val="bullet"/>
      <w:lvlText w:val=""/>
      <w:lvlJc w:val="left"/>
      <w:pPr>
        <w:ind w:left="1445" w:hanging="360"/>
      </w:pPr>
      <w:rPr>
        <w:rFonts w:ascii="Symbol" w:hAnsi="Symbol" w:hint="default"/>
      </w:rPr>
    </w:lvl>
    <w:lvl w:ilvl="1" w:tplc="04050003">
      <w:start w:val="1"/>
      <w:numFmt w:val="bullet"/>
      <w:lvlText w:val="o"/>
      <w:lvlJc w:val="left"/>
      <w:pPr>
        <w:ind w:left="2165" w:hanging="360"/>
      </w:pPr>
      <w:rPr>
        <w:rFonts w:ascii="Courier New" w:hAnsi="Courier New" w:cs="Courier New" w:hint="default"/>
      </w:rPr>
    </w:lvl>
    <w:lvl w:ilvl="2" w:tplc="04050005">
      <w:start w:val="1"/>
      <w:numFmt w:val="bullet"/>
      <w:lvlText w:val=""/>
      <w:lvlJc w:val="left"/>
      <w:pPr>
        <w:ind w:left="2885" w:hanging="360"/>
      </w:pPr>
      <w:rPr>
        <w:rFonts w:ascii="Wingdings" w:hAnsi="Wingdings" w:hint="default"/>
      </w:rPr>
    </w:lvl>
    <w:lvl w:ilvl="3" w:tplc="04050001">
      <w:start w:val="1"/>
      <w:numFmt w:val="bullet"/>
      <w:lvlText w:val=""/>
      <w:lvlJc w:val="left"/>
      <w:pPr>
        <w:ind w:left="3605" w:hanging="360"/>
      </w:pPr>
      <w:rPr>
        <w:rFonts w:ascii="Symbol" w:hAnsi="Symbol" w:hint="default"/>
      </w:rPr>
    </w:lvl>
    <w:lvl w:ilvl="4" w:tplc="04050003">
      <w:start w:val="1"/>
      <w:numFmt w:val="bullet"/>
      <w:lvlText w:val="o"/>
      <w:lvlJc w:val="left"/>
      <w:pPr>
        <w:ind w:left="4325" w:hanging="360"/>
      </w:pPr>
      <w:rPr>
        <w:rFonts w:ascii="Courier New" w:hAnsi="Courier New" w:cs="Courier New" w:hint="default"/>
      </w:rPr>
    </w:lvl>
    <w:lvl w:ilvl="5" w:tplc="04050005">
      <w:start w:val="1"/>
      <w:numFmt w:val="bullet"/>
      <w:lvlText w:val=""/>
      <w:lvlJc w:val="left"/>
      <w:pPr>
        <w:ind w:left="5045" w:hanging="360"/>
      </w:pPr>
      <w:rPr>
        <w:rFonts w:ascii="Wingdings" w:hAnsi="Wingdings" w:hint="default"/>
      </w:rPr>
    </w:lvl>
    <w:lvl w:ilvl="6" w:tplc="04050001">
      <w:start w:val="1"/>
      <w:numFmt w:val="bullet"/>
      <w:lvlText w:val=""/>
      <w:lvlJc w:val="left"/>
      <w:pPr>
        <w:ind w:left="5765" w:hanging="360"/>
      </w:pPr>
      <w:rPr>
        <w:rFonts w:ascii="Symbol" w:hAnsi="Symbol" w:hint="default"/>
      </w:rPr>
    </w:lvl>
    <w:lvl w:ilvl="7" w:tplc="04050003">
      <w:start w:val="1"/>
      <w:numFmt w:val="bullet"/>
      <w:lvlText w:val="o"/>
      <w:lvlJc w:val="left"/>
      <w:pPr>
        <w:ind w:left="6485" w:hanging="360"/>
      </w:pPr>
      <w:rPr>
        <w:rFonts w:ascii="Courier New" w:hAnsi="Courier New" w:cs="Courier New" w:hint="default"/>
      </w:rPr>
    </w:lvl>
    <w:lvl w:ilvl="8" w:tplc="04050005">
      <w:start w:val="1"/>
      <w:numFmt w:val="bullet"/>
      <w:lvlText w:val=""/>
      <w:lvlJc w:val="left"/>
      <w:pPr>
        <w:ind w:left="7205" w:hanging="360"/>
      </w:pPr>
      <w:rPr>
        <w:rFonts w:ascii="Wingdings" w:hAnsi="Wingdings" w:hint="default"/>
      </w:rPr>
    </w:lvl>
  </w:abstractNum>
  <w:abstractNum w:abstractNumId="4" w15:restartNumberingAfterBreak="0">
    <w:nsid w:val="0DA23030"/>
    <w:multiLevelType w:val="hybridMultilevel"/>
    <w:tmpl w:val="FF9EF402"/>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DB805B8"/>
    <w:multiLevelType w:val="hybridMultilevel"/>
    <w:tmpl w:val="4282ED86"/>
    <w:lvl w:ilvl="0" w:tplc="419A2256">
      <w:start w:val="1"/>
      <w:numFmt w:val="bullet"/>
      <w:lvlText w:val="-"/>
      <w:lvlJc w:val="left"/>
      <w:pPr>
        <w:ind w:left="720" w:hanging="360"/>
      </w:pPr>
      <w:rPr>
        <w:rFonts w:ascii="Arial Narrow" w:eastAsia="Times New Roman" w:hAnsi="Arial Narrow"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 w15:restartNumberingAfterBreak="0">
    <w:nsid w:val="0E6612B1"/>
    <w:multiLevelType w:val="hybridMultilevel"/>
    <w:tmpl w:val="2064FD94"/>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7" w15:restartNumberingAfterBreak="0">
    <w:nsid w:val="0F6129CD"/>
    <w:multiLevelType w:val="hybridMultilevel"/>
    <w:tmpl w:val="E7C6411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0AB2D9B"/>
    <w:multiLevelType w:val="hybridMultilevel"/>
    <w:tmpl w:val="DC1CCE90"/>
    <w:lvl w:ilvl="0" w:tplc="31366020">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9" w15:restartNumberingAfterBreak="0">
    <w:nsid w:val="1AB66DCB"/>
    <w:multiLevelType w:val="hybridMultilevel"/>
    <w:tmpl w:val="BDB8B990"/>
    <w:lvl w:ilvl="0" w:tplc="31366020">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10" w15:restartNumberingAfterBreak="0">
    <w:nsid w:val="1AD05C14"/>
    <w:multiLevelType w:val="hybridMultilevel"/>
    <w:tmpl w:val="95181CE4"/>
    <w:lvl w:ilvl="0" w:tplc="084C8F28">
      <w:start w:val="1"/>
      <w:numFmt w:val="decimal"/>
      <w:pStyle w:val="Nadpis1"/>
      <w:lvlText w:val="B%1."/>
      <w:lvlJc w:val="left"/>
      <w:pPr>
        <w:ind w:left="720" w:hanging="360"/>
      </w:pPr>
      <w:rPr>
        <w:rFonts w:hint="default"/>
        <w:sz w:val="28"/>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D265FCB"/>
    <w:multiLevelType w:val="hybridMultilevel"/>
    <w:tmpl w:val="2C04E56C"/>
    <w:lvl w:ilvl="0" w:tplc="04050001">
      <w:start w:val="1"/>
      <w:numFmt w:val="bullet"/>
      <w:lvlText w:val=""/>
      <w:lvlJc w:val="left"/>
      <w:pPr>
        <w:tabs>
          <w:tab w:val="num" w:pos="357"/>
        </w:tabs>
        <w:ind w:left="720" w:hanging="360"/>
      </w:pPr>
      <w:rPr>
        <w:rFonts w:ascii="Symbol" w:hAnsi="Symbol" w:hint="default"/>
      </w:rPr>
    </w:lvl>
    <w:lvl w:ilvl="1" w:tplc="08FE7280">
      <w:start w:val="1"/>
      <w:numFmt w:val="decimal"/>
      <w:lvlText w:val="%2."/>
      <w:lvlJc w:val="left"/>
      <w:pPr>
        <w:ind w:left="1440" w:hanging="360"/>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15:restartNumberingAfterBreak="0">
    <w:nsid w:val="1F9C6B39"/>
    <w:multiLevelType w:val="hybridMultilevel"/>
    <w:tmpl w:val="66D2E874"/>
    <w:lvl w:ilvl="0" w:tplc="C6D69764">
      <w:numFmt w:val="bullet"/>
      <w:lvlText w:val="-"/>
      <w:lvlJc w:val="left"/>
      <w:pPr>
        <w:ind w:left="2484" w:hanging="360"/>
      </w:pPr>
      <w:rPr>
        <w:rFonts w:ascii="Arial Narrow" w:eastAsia="Times New Roman" w:hAnsi="Arial Narrow" w:cs="Times New Roman" w:hint="default"/>
      </w:rPr>
    </w:lvl>
    <w:lvl w:ilvl="1" w:tplc="04050003" w:tentative="1">
      <w:start w:val="1"/>
      <w:numFmt w:val="bullet"/>
      <w:lvlText w:val="o"/>
      <w:lvlJc w:val="left"/>
      <w:pPr>
        <w:ind w:left="3204" w:hanging="360"/>
      </w:pPr>
      <w:rPr>
        <w:rFonts w:ascii="Courier New" w:hAnsi="Courier New" w:cs="Courier New" w:hint="default"/>
      </w:rPr>
    </w:lvl>
    <w:lvl w:ilvl="2" w:tplc="04050005" w:tentative="1">
      <w:start w:val="1"/>
      <w:numFmt w:val="bullet"/>
      <w:lvlText w:val=""/>
      <w:lvlJc w:val="left"/>
      <w:pPr>
        <w:ind w:left="3924" w:hanging="360"/>
      </w:pPr>
      <w:rPr>
        <w:rFonts w:ascii="Wingdings" w:hAnsi="Wingdings" w:hint="default"/>
      </w:rPr>
    </w:lvl>
    <w:lvl w:ilvl="3" w:tplc="04050001" w:tentative="1">
      <w:start w:val="1"/>
      <w:numFmt w:val="bullet"/>
      <w:lvlText w:val=""/>
      <w:lvlJc w:val="left"/>
      <w:pPr>
        <w:ind w:left="4644" w:hanging="360"/>
      </w:pPr>
      <w:rPr>
        <w:rFonts w:ascii="Symbol" w:hAnsi="Symbol" w:hint="default"/>
      </w:rPr>
    </w:lvl>
    <w:lvl w:ilvl="4" w:tplc="04050003" w:tentative="1">
      <w:start w:val="1"/>
      <w:numFmt w:val="bullet"/>
      <w:lvlText w:val="o"/>
      <w:lvlJc w:val="left"/>
      <w:pPr>
        <w:ind w:left="5364" w:hanging="360"/>
      </w:pPr>
      <w:rPr>
        <w:rFonts w:ascii="Courier New" w:hAnsi="Courier New" w:cs="Courier New" w:hint="default"/>
      </w:rPr>
    </w:lvl>
    <w:lvl w:ilvl="5" w:tplc="04050005" w:tentative="1">
      <w:start w:val="1"/>
      <w:numFmt w:val="bullet"/>
      <w:lvlText w:val=""/>
      <w:lvlJc w:val="left"/>
      <w:pPr>
        <w:ind w:left="6084" w:hanging="360"/>
      </w:pPr>
      <w:rPr>
        <w:rFonts w:ascii="Wingdings" w:hAnsi="Wingdings" w:hint="default"/>
      </w:rPr>
    </w:lvl>
    <w:lvl w:ilvl="6" w:tplc="04050001" w:tentative="1">
      <w:start w:val="1"/>
      <w:numFmt w:val="bullet"/>
      <w:lvlText w:val=""/>
      <w:lvlJc w:val="left"/>
      <w:pPr>
        <w:ind w:left="6804" w:hanging="360"/>
      </w:pPr>
      <w:rPr>
        <w:rFonts w:ascii="Symbol" w:hAnsi="Symbol" w:hint="default"/>
      </w:rPr>
    </w:lvl>
    <w:lvl w:ilvl="7" w:tplc="04050003" w:tentative="1">
      <w:start w:val="1"/>
      <w:numFmt w:val="bullet"/>
      <w:lvlText w:val="o"/>
      <w:lvlJc w:val="left"/>
      <w:pPr>
        <w:ind w:left="7524" w:hanging="360"/>
      </w:pPr>
      <w:rPr>
        <w:rFonts w:ascii="Courier New" w:hAnsi="Courier New" w:cs="Courier New" w:hint="default"/>
      </w:rPr>
    </w:lvl>
    <w:lvl w:ilvl="8" w:tplc="04050005" w:tentative="1">
      <w:start w:val="1"/>
      <w:numFmt w:val="bullet"/>
      <w:lvlText w:val=""/>
      <w:lvlJc w:val="left"/>
      <w:pPr>
        <w:ind w:left="8244" w:hanging="360"/>
      </w:pPr>
      <w:rPr>
        <w:rFonts w:ascii="Wingdings" w:hAnsi="Wingdings" w:hint="default"/>
      </w:rPr>
    </w:lvl>
  </w:abstractNum>
  <w:abstractNum w:abstractNumId="13" w15:restartNumberingAfterBreak="0">
    <w:nsid w:val="27FC1F5F"/>
    <w:multiLevelType w:val="hybridMultilevel"/>
    <w:tmpl w:val="32FC5650"/>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AAF2E34"/>
    <w:multiLevelType w:val="hybridMultilevel"/>
    <w:tmpl w:val="32FC5650"/>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F7972E9"/>
    <w:multiLevelType w:val="hybridMultilevel"/>
    <w:tmpl w:val="A78AF5C2"/>
    <w:lvl w:ilvl="0" w:tplc="5C14E4A8">
      <w:numFmt w:val="bullet"/>
      <w:lvlText w:val="-"/>
      <w:lvlJc w:val="left"/>
      <w:pPr>
        <w:ind w:left="786" w:hanging="360"/>
      </w:pPr>
      <w:rPr>
        <w:rFonts w:ascii="Arial Narrow" w:eastAsia="Times New Roman" w:hAnsi="Arial Narrow" w:cs="Times New Roman"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16" w15:restartNumberingAfterBreak="0">
    <w:nsid w:val="33E76A05"/>
    <w:multiLevelType w:val="hybridMultilevel"/>
    <w:tmpl w:val="FCC4946C"/>
    <w:lvl w:ilvl="0" w:tplc="C82A9386">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572148B"/>
    <w:multiLevelType w:val="hybridMultilevel"/>
    <w:tmpl w:val="CB24D476"/>
    <w:lvl w:ilvl="0" w:tplc="3C7CEB1A">
      <w:numFmt w:val="bullet"/>
      <w:lvlText w:val="-"/>
      <w:lvlJc w:val="left"/>
      <w:pPr>
        <w:ind w:left="786" w:hanging="360"/>
      </w:pPr>
      <w:rPr>
        <w:rFonts w:ascii="Arial Narrow" w:eastAsia="Times New Roman" w:hAnsi="Arial Narrow" w:cs="Times New Roman"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18" w15:restartNumberingAfterBreak="0">
    <w:nsid w:val="35AB0CD0"/>
    <w:multiLevelType w:val="hybridMultilevel"/>
    <w:tmpl w:val="66E8678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5D55BB1"/>
    <w:multiLevelType w:val="hybridMultilevel"/>
    <w:tmpl w:val="32FC5650"/>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B852973"/>
    <w:multiLevelType w:val="hybridMultilevel"/>
    <w:tmpl w:val="E22C378E"/>
    <w:lvl w:ilvl="0" w:tplc="31366020">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1" w15:restartNumberingAfterBreak="0">
    <w:nsid w:val="41BE69CE"/>
    <w:multiLevelType w:val="hybridMultilevel"/>
    <w:tmpl w:val="7ABE36C2"/>
    <w:lvl w:ilvl="0" w:tplc="E64471C8">
      <w:numFmt w:val="bullet"/>
      <w:lvlText w:val="-"/>
      <w:lvlJc w:val="left"/>
      <w:pPr>
        <w:ind w:left="786" w:hanging="360"/>
      </w:pPr>
      <w:rPr>
        <w:rFonts w:ascii="Arial Narrow" w:eastAsia="Times New Roman" w:hAnsi="Arial Narrow" w:cs="Times New Roman"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22" w15:restartNumberingAfterBreak="0">
    <w:nsid w:val="43CA6D0D"/>
    <w:multiLevelType w:val="hybridMultilevel"/>
    <w:tmpl w:val="C1F0B274"/>
    <w:lvl w:ilvl="0" w:tplc="96AAA08C">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3" w15:restartNumberingAfterBreak="0">
    <w:nsid w:val="4F356515"/>
    <w:multiLevelType w:val="hybridMultilevel"/>
    <w:tmpl w:val="22684292"/>
    <w:lvl w:ilvl="0" w:tplc="B518E0F2">
      <w:numFmt w:val="bullet"/>
      <w:lvlText w:val="-"/>
      <w:lvlJc w:val="left"/>
      <w:pPr>
        <w:ind w:left="786" w:hanging="360"/>
      </w:pPr>
      <w:rPr>
        <w:rFonts w:ascii="Arial Narrow" w:eastAsia="Times New Roman" w:hAnsi="Arial Narrow" w:cs="Times New Roman"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24" w15:restartNumberingAfterBreak="0">
    <w:nsid w:val="4FA06C6E"/>
    <w:multiLevelType w:val="hybridMultilevel"/>
    <w:tmpl w:val="27B492B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537323D9"/>
    <w:multiLevelType w:val="hybridMultilevel"/>
    <w:tmpl w:val="FF9EF402"/>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59805BAD"/>
    <w:multiLevelType w:val="hybridMultilevel"/>
    <w:tmpl w:val="5692A250"/>
    <w:lvl w:ilvl="0" w:tplc="31366020">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7" w15:restartNumberingAfterBreak="0">
    <w:nsid w:val="5E7D1B08"/>
    <w:multiLevelType w:val="multilevel"/>
    <w:tmpl w:val="99724A36"/>
    <w:lvl w:ilvl="0">
      <w:start w:val="1"/>
      <w:numFmt w:val="decimal"/>
      <w:lvlText w:val="%1"/>
      <w:lvlJc w:val="left"/>
      <w:pPr>
        <w:ind w:left="716" w:hanging="432"/>
      </w:pPr>
    </w:lvl>
    <w:lvl w:ilvl="1">
      <w:start w:val="1"/>
      <w:numFmt w:val="decimal"/>
      <w:lvlText w:val="B1.%2."/>
      <w:lvlJc w:val="left"/>
      <w:pPr>
        <w:ind w:left="3979" w:hanging="576"/>
      </w:pPr>
      <w:rPr>
        <w:rFonts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A1.1.%3."/>
      <w:lvlJc w:val="left"/>
      <w:pPr>
        <w:ind w:left="862" w:hanging="720"/>
      </w:pPr>
      <w:rPr>
        <w:rFonts w:hint="default"/>
        <w:sz w:val="22"/>
      </w:rPr>
    </w:lvl>
    <w:lvl w:ilvl="3">
      <w:start w:val="1"/>
      <w:numFmt w:val="decimal"/>
      <w:lvlText w:val="%1.%2.%3.%4"/>
      <w:lvlJc w:val="left"/>
      <w:pPr>
        <w:ind w:left="1573"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8" w15:restartNumberingAfterBreak="0">
    <w:nsid w:val="5FF573DC"/>
    <w:multiLevelType w:val="hybridMultilevel"/>
    <w:tmpl w:val="44363500"/>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9" w15:restartNumberingAfterBreak="0">
    <w:nsid w:val="649B6CFE"/>
    <w:multiLevelType w:val="hybridMultilevel"/>
    <w:tmpl w:val="EBEA37CE"/>
    <w:lvl w:ilvl="0" w:tplc="04050001">
      <w:start w:val="1"/>
      <w:numFmt w:val="bullet"/>
      <w:lvlText w:val=""/>
      <w:lvlJc w:val="left"/>
      <w:pPr>
        <w:ind w:left="3189" w:hanging="360"/>
      </w:pPr>
      <w:rPr>
        <w:rFonts w:ascii="Symbol" w:hAnsi="Symbol" w:hint="default"/>
      </w:rPr>
    </w:lvl>
    <w:lvl w:ilvl="1" w:tplc="04050003" w:tentative="1">
      <w:start w:val="1"/>
      <w:numFmt w:val="bullet"/>
      <w:lvlText w:val="o"/>
      <w:lvlJc w:val="left"/>
      <w:pPr>
        <w:ind w:left="3909" w:hanging="360"/>
      </w:pPr>
      <w:rPr>
        <w:rFonts w:ascii="Courier New" w:hAnsi="Courier New" w:cs="Courier New" w:hint="default"/>
      </w:rPr>
    </w:lvl>
    <w:lvl w:ilvl="2" w:tplc="04050005" w:tentative="1">
      <w:start w:val="1"/>
      <w:numFmt w:val="bullet"/>
      <w:lvlText w:val=""/>
      <w:lvlJc w:val="left"/>
      <w:pPr>
        <w:ind w:left="4629" w:hanging="360"/>
      </w:pPr>
      <w:rPr>
        <w:rFonts w:ascii="Wingdings" w:hAnsi="Wingdings" w:hint="default"/>
      </w:rPr>
    </w:lvl>
    <w:lvl w:ilvl="3" w:tplc="04050001" w:tentative="1">
      <w:start w:val="1"/>
      <w:numFmt w:val="bullet"/>
      <w:lvlText w:val=""/>
      <w:lvlJc w:val="left"/>
      <w:pPr>
        <w:ind w:left="5349" w:hanging="360"/>
      </w:pPr>
      <w:rPr>
        <w:rFonts w:ascii="Symbol" w:hAnsi="Symbol" w:hint="default"/>
      </w:rPr>
    </w:lvl>
    <w:lvl w:ilvl="4" w:tplc="04050003" w:tentative="1">
      <w:start w:val="1"/>
      <w:numFmt w:val="bullet"/>
      <w:lvlText w:val="o"/>
      <w:lvlJc w:val="left"/>
      <w:pPr>
        <w:ind w:left="6069" w:hanging="360"/>
      </w:pPr>
      <w:rPr>
        <w:rFonts w:ascii="Courier New" w:hAnsi="Courier New" w:cs="Courier New" w:hint="default"/>
      </w:rPr>
    </w:lvl>
    <w:lvl w:ilvl="5" w:tplc="04050005" w:tentative="1">
      <w:start w:val="1"/>
      <w:numFmt w:val="bullet"/>
      <w:lvlText w:val=""/>
      <w:lvlJc w:val="left"/>
      <w:pPr>
        <w:ind w:left="6789" w:hanging="360"/>
      </w:pPr>
      <w:rPr>
        <w:rFonts w:ascii="Wingdings" w:hAnsi="Wingdings" w:hint="default"/>
      </w:rPr>
    </w:lvl>
    <w:lvl w:ilvl="6" w:tplc="04050001" w:tentative="1">
      <w:start w:val="1"/>
      <w:numFmt w:val="bullet"/>
      <w:lvlText w:val=""/>
      <w:lvlJc w:val="left"/>
      <w:pPr>
        <w:ind w:left="7509" w:hanging="360"/>
      </w:pPr>
      <w:rPr>
        <w:rFonts w:ascii="Symbol" w:hAnsi="Symbol" w:hint="default"/>
      </w:rPr>
    </w:lvl>
    <w:lvl w:ilvl="7" w:tplc="04050003" w:tentative="1">
      <w:start w:val="1"/>
      <w:numFmt w:val="bullet"/>
      <w:lvlText w:val="o"/>
      <w:lvlJc w:val="left"/>
      <w:pPr>
        <w:ind w:left="8229" w:hanging="360"/>
      </w:pPr>
      <w:rPr>
        <w:rFonts w:ascii="Courier New" w:hAnsi="Courier New" w:cs="Courier New" w:hint="default"/>
      </w:rPr>
    </w:lvl>
    <w:lvl w:ilvl="8" w:tplc="04050005" w:tentative="1">
      <w:start w:val="1"/>
      <w:numFmt w:val="bullet"/>
      <w:lvlText w:val=""/>
      <w:lvlJc w:val="left"/>
      <w:pPr>
        <w:ind w:left="8949" w:hanging="360"/>
      </w:pPr>
      <w:rPr>
        <w:rFonts w:ascii="Wingdings" w:hAnsi="Wingdings" w:hint="default"/>
      </w:rPr>
    </w:lvl>
  </w:abstractNum>
  <w:abstractNum w:abstractNumId="30" w15:restartNumberingAfterBreak="0">
    <w:nsid w:val="64D64364"/>
    <w:multiLevelType w:val="hybridMultilevel"/>
    <w:tmpl w:val="32FC5650"/>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0025ECB"/>
    <w:multiLevelType w:val="hybridMultilevel"/>
    <w:tmpl w:val="32FC5650"/>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12D1807"/>
    <w:multiLevelType w:val="hybridMultilevel"/>
    <w:tmpl w:val="B8BC8E06"/>
    <w:lvl w:ilvl="0" w:tplc="31366020">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33" w15:restartNumberingAfterBreak="0">
    <w:nsid w:val="7405389F"/>
    <w:multiLevelType w:val="hybridMultilevel"/>
    <w:tmpl w:val="FF9EF402"/>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49956F5"/>
    <w:multiLevelType w:val="hybridMultilevel"/>
    <w:tmpl w:val="1C1A6EF0"/>
    <w:lvl w:ilvl="0" w:tplc="087E3D1E">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5" w15:restartNumberingAfterBreak="0">
    <w:nsid w:val="77E44137"/>
    <w:multiLevelType w:val="hybridMultilevel"/>
    <w:tmpl w:val="03565A1A"/>
    <w:lvl w:ilvl="0" w:tplc="CF72C340">
      <w:numFmt w:val="bullet"/>
      <w:lvlText w:val="-"/>
      <w:lvlJc w:val="left"/>
      <w:pPr>
        <w:ind w:left="786" w:hanging="360"/>
      </w:pPr>
      <w:rPr>
        <w:rFonts w:ascii="Arial Narrow" w:eastAsia="Times New Roman" w:hAnsi="Arial Narrow" w:cs="Times New Roman"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36" w15:restartNumberingAfterBreak="0">
    <w:nsid w:val="789F2F52"/>
    <w:multiLevelType w:val="hybridMultilevel"/>
    <w:tmpl w:val="453806B6"/>
    <w:lvl w:ilvl="0" w:tplc="31366020">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37" w15:restartNumberingAfterBreak="0">
    <w:nsid w:val="7F3F5D58"/>
    <w:multiLevelType w:val="hybridMultilevel"/>
    <w:tmpl w:val="92A07E94"/>
    <w:lvl w:ilvl="0" w:tplc="04050001">
      <w:start w:val="1"/>
      <w:numFmt w:val="bullet"/>
      <w:lvlText w:val=""/>
      <w:lvlJc w:val="left"/>
      <w:pPr>
        <w:ind w:left="3195" w:hanging="360"/>
      </w:pPr>
      <w:rPr>
        <w:rFonts w:ascii="Symbol" w:hAnsi="Symbol" w:hint="default"/>
      </w:rPr>
    </w:lvl>
    <w:lvl w:ilvl="1" w:tplc="04050003" w:tentative="1">
      <w:start w:val="1"/>
      <w:numFmt w:val="bullet"/>
      <w:lvlText w:val="o"/>
      <w:lvlJc w:val="left"/>
      <w:pPr>
        <w:ind w:left="3915" w:hanging="360"/>
      </w:pPr>
      <w:rPr>
        <w:rFonts w:ascii="Courier New" w:hAnsi="Courier New" w:cs="Courier New" w:hint="default"/>
      </w:rPr>
    </w:lvl>
    <w:lvl w:ilvl="2" w:tplc="04050005" w:tentative="1">
      <w:start w:val="1"/>
      <w:numFmt w:val="bullet"/>
      <w:lvlText w:val=""/>
      <w:lvlJc w:val="left"/>
      <w:pPr>
        <w:ind w:left="4635" w:hanging="360"/>
      </w:pPr>
      <w:rPr>
        <w:rFonts w:ascii="Wingdings" w:hAnsi="Wingdings" w:hint="default"/>
      </w:rPr>
    </w:lvl>
    <w:lvl w:ilvl="3" w:tplc="04050001" w:tentative="1">
      <w:start w:val="1"/>
      <w:numFmt w:val="bullet"/>
      <w:lvlText w:val=""/>
      <w:lvlJc w:val="left"/>
      <w:pPr>
        <w:ind w:left="5355" w:hanging="360"/>
      </w:pPr>
      <w:rPr>
        <w:rFonts w:ascii="Symbol" w:hAnsi="Symbol" w:hint="default"/>
      </w:rPr>
    </w:lvl>
    <w:lvl w:ilvl="4" w:tplc="04050003" w:tentative="1">
      <w:start w:val="1"/>
      <w:numFmt w:val="bullet"/>
      <w:lvlText w:val="o"/>
      <w:lvlJc w:val="left"/>
      <w:pPr>
        <w:ind w:left="6075" w:hanging="360"/>
      </w:pPr>
      <w:rPr>
        <w:rFonts w:ascii="Courier New" w:hAnsi="Courier New" w:cs="Courier New" w:hint="default"/>
      </w:rPr>
    </w:lvl>
    <w:lvl w:ilvl="5" w:tplc="04050005" w:tentative="1">
      <w:start w:val="1"/>
      <w:numFmt w:val="bullet"/>
      <w:lvlText w:val=""/>
      <w:lvlJc w:val="left"/>
      <w:pPr>
        <w:ind w:left="6795" w:hanging="360"/>
      </w:pPr>
      <w:rPr>
        <w:rFonts w:ascii="Wingdings" w:hAnsi="Wingdings" w:hint="default"/>
      </w:rPr>
    </w:lvl>
    <w:lvl w:ilvl="6" w:tplc="04050001" w:tentative="1">
      <w:start w:val="1"/>
      <w:numFmt w:val="bullet"/>
      <w:lvlText w:val=""/>
      <w:lvlJc w:val="left"/>
      <w:pPr>
        <w:ind w:left="7515" w:hanging="360"/>
      </w:pPr>
      <w:rPr>
        <w:rFonts w:ascii="Symbol" w:hAnsi="Symbol" w:hint="default"/>
      </w:rPr>
    </w:lvl>
    <w:lvl w:ilvl="7" w:tplc="04050003" w:tentative="1">
      <w:start w:val="1"/>
      <w:numFmt w:val="bullet"/>
      <w:lvlText w:val="o"/>
      <w:lvlJc w:val="left"/>
      <w:pPr>
        <w:ind w:left="8235" w:hanging="360"/>
      </w:pPr>
      <w:rPr>
        <w:rFonts w:ascii="Courier New" w:hAnsi="Courier New" w:cs="Courier New" w:hint="default"/>
      </w:rPr>
    </w:lvl>
    <w:lvl w:ilvl="8" w:tplc="04050005" w:tentative="1">
      <w:start w:val="1"/>
      <w:numFmt w:val="bullet"/>
      <w:lvlText w:val=""/>
      <w:lvlJc w:val="left"/>
      <w:pPr>
        <w:ind w:left="8955" w:hanging="360"/>
      </w:pPr>
      <w:rPr>
        <w:rFonts w:ascii="Wingdings" w:hAnsi="Wingdings" w:hint="default"/>
      </w:rPr>
    </w:lvl>
  </w:abstractNum>
  <w:num w:numId="1">
    <w:abstractNumId w:val="27"/>
  </w:num>
  <w:num w:numId="2">
    <w:abstractNumId w:val="10"/>
  </w:num>
  <w:num w:numId="3">
    <w:abstractNumId w:val="18"/>
  </w:num>
  <w:num w:numId="4">
    <w:abstractNumId w:val="7"/>
  </w:num>
  <w:num w:numId="5">
    <w:abstractNumId w:val="4"/>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13"/>
  </w:num>
  <w:num w:numId="9">
    <w:abstractNumId w:val="33"/>
  </w:num>
  <w:num w:numId="10">
    <w:abstractNumId w:val="14"/>
  </w:num>
  <w:num w:numId="11">
    <w:abstractNumId w:val="19"/>
  </w:num>
  <w:num w:numId="12">
    <w:abstractNumId w:val="31"/>
  </w:num>
  <w:num w:numId="13">
    <w:abstractNumId w:val="30"/>
  </w:num>
  <w:num w:numId="14">
    <w:abstractNumId w:val="34"/>
  </w:num>
  <w:num w:numId="15">
    <w:abstractNumId w:val="5"/>
  </w:num>
  <w:num w:numId="16">
    <w:abstractNumId w:val="21"/>
  </w:num>
  <w:num w:numId="17">
    <w:abstractNumId w:val="16"/>
  </w:num>
  <w:num w:numId="18">
    <w:abstractNumId w:val="23"/>
  </w:num>
  <w:num w:numId="19">
    <w:abstractNumId w:val="5"/>
  </w:num>
  <w:num w:numId="20">
    <w:abstractNumId w:val="35"/>
  </w:num>
  <w:num w:numId="21">
    <w:abstractNumId w:val="15"/>
  </w:num>
  <w:num w:numId="22">
    <w:abstractNumId w:val="17"/>
  </w:num>
  <w:num w:numId="23">
    <w:abstractNumId w:val="0"/>
  </w:num>
  <w:num w:numId="24">
    <w:abstractNumId w:val="28"/>
  </w:num>
  <w:num w:numId="25">
    <w:abstractNumId w:val="20"/>
  </w:num>
  <w:num w:numId="26">
    <w:abstractNumId w:val="1"/>
  </w:num>
  <w:num w:numId="27">
    <w:abstractNumId w:val="11"/>
  </w:num>
  <w:num w:numId="28">
    <w:abstractNumId w:val="3"/>
  </w:num>
  <w:num w:numId="29">
    <w:abstractNumId w:val="8"/>
  </w:num>
  <w:num w:numId="30">
    <w:abstractNumId w:val="36"/>
  </w:num>
  <w:num w:numId="31">
    <w:abstractNumId w:val="32"/>
  </w:num>
  <w:num w:numId="32">
    <w:abstractNumId w:val="26"/>
  </w:num>
  <w:num w:numId="33">
    <w:abstractNumId w:val="9"/>
  </w:num>
  <w:num w:numId="34">
    <w:abstractNumId w:val="2"/>
  </w:num>
  <w:num w:numId="35">
    <w:abstractNumId w:val="24"/>
  </w:num>
  <w:num w:numId="36">
    <w:abstractNumId w:val="6"/>
  </w:num>
  <w:num w:numId="37">
    <w:abstractNumId w:val="37"/>
  </w:num>
  <w:num w:numId="38">
    <w:abstractNumId w:val="29"/>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76FF"/>
    <w:rsid w:val="0000138F"/>
    <w:rsid w:val="00011C9D"/>
    <w:rsid w:val="000126CA"/>
    <w:rsid w:val="00014EB6"/>
    <w:rsid w:val="000220E7"/>
    <w:rsid w:val="00025529"/>
    <w:rsid w:val="00033FF1"/>
    <w:rsid w:val="00035376"/>
    <w:rsid w:val="000357E5"/>
    <w:rsid w:val="00042BBC"/>
    <w:rsid w:val="000439C9"/>
    <w:rsid w:val="00051669"/>
    <w:rsid w:val="00061167"/>
    <w:rsid w:val="000616AE"/>
    <w:rsid w:val="00070B31"/>
    <w:rsid w:val="000729D6"/>
    <w:rsid w:val="000762FD"/>
    <w:rsid w:val="000A4B72"/>
    <w:rsid w:val="000A7417"/>
    <w:rsid w:val="000B0C13"/>
    <w:rsid w:val="000B16EB"/>
    <w:rsid w:val="000B2E67"/>
    <w:rsid w:val="000C0FB4"/>
    <w:rsid w:val="000C775D"/>
    <w:rsid w:val="000E44DF"/>
    <w:rsid w:val="001032E6"/>
    <w:rsid w:val="001131EA"/>
    <w:rsid w:val="00115386"/>
    <w:rsid w:val="0012358F"/>
    <w:rsid w:val="00152475"/>
    <w:rsid w:val="001546A2"/>
    <w:rsid w:val="001553DC"/>
    <w:rsid w:val="00163ABA"/>
    <w:rsid w:val="00167C5F"/>
    <w:rsid w:val="00181B77"/>
    <w:rsid w:val="001866A3"/>
    <w:rsid w:val="001934D8"/>
    <w:rsid w:val="001A685C"/>
    <w:rsid w:val="001B39FD"/>
    <w:rsid w:val="001B39FE"/>
    <w:rsid w:val="001D50A2"/>
    <w:rsid w:val="001E3261"/>
    <w:rsid w:val="001F5D2E"/>
    <w:rsid w:val="00205FA9"/>
    <w:rsid w:val="00220412"/>
    <w:rsid w:val="00223C97"/>
    <w:rsid w:val="00234991"/>
    <w:rsid w:val="00236858"/>
    <w:rsid w:val="00247F04"/>
    <w:rsid w:val="002508A3"/>
    <w:rsid w:val="00266B99"/>
    <w:rsid w:val="00273673"/>
    <w:rsid w:val="002842CB"/>
    <w:rsid w:val="00284FD8"/>
    <w:rsid w:val="0029096D"/>
    <w:rsid w:val="0029248F"/>
    <w:rsid w:val="00293B51"/>
    <w:rsid w:val="00295077"/>
    <w:rsid w:val="002A3088"/>
    <w:rsid w:val="002D10EC"/>
    <w:rsid w:val="002D3BBB"/>
    <w:rsid w:val="002D72C1"/>
    <w:rsid w:val="002D7827"/>
    <w:rsid w:val="002F27A6"/>
    <w:rsid w:val="002F57F9"/>
    <w:rsid w:val="002F62DF"/>
    <w:rsid w:val="002F7282"/>
    <w:rsid w:val="002F765A"/>
    <w:rsid w:val="002F7FEF"/>
    <w:rsid w:val="00301637"/>
    <w:rsid w:val="0030332B"/>
    <w:rsid w:val="00310C22"/>
    <w:rsid w:val="0031590F"/>
    <w:rsid w:val="003250D9"/>
    <w:rsid w:val="003254E8"/>
    <w:rsid w:val="00325555"/>
    <w:rsid w:val="00332603"/>
    <w:rsid w:val="00342968"/>
    <w:rsid w:val="00351550"/>
    <w:rsid w:val="0036015B"/>
    <w:rsid w:val="00366416"/>
    <w:rsid w:val="003830BD"/>
    <w:rsid w:val="00384E47"/>
    <w:rsid w:val="00385DA8"/>
    <w:rsid w:val="003860A4"/>
    <w:rsid w:val="00395486"/>
    <w:rsid w:val="00396FA2"/>
    <w:rsid w:val="003A248E"/>
    <w:rsid w:val="003A6DAE"/>
    <w:rsid w:val="003C3936"/>
    <w:rsid w:val="003E141E"/>
    <w:rsid w:val="003E323F"/>
    <w:rsid w:val="003E4EBB"/>
    <w:rsid w:val="00402B70"/>
    <w:rsid w:val="00416F76"/>
    <w:rsid w:val="00424A16"/>
    <w:rsid w:val="0043426B"/>
    <w:rsid w:val="0044364D"/>
    <w:rsid w:val="00460EAC"/>
    <w:rsid w:val="00472990"/>
    <w:rsid w:val="004867F7"/>
    <w:rsid w:val="00491A5E"/>
    <w:rsid w:val="0049459F"/>
    <w:rsid w:val="00494F49"/>
    <w:rsid w:val="004954D2"/>
    <w:rsid w:val="00497BC9"/>
    <w:rsid w:val="004A464E"/>
    <w:rsid w:val="004A6215"/>
    <w:rsid w:val="004A6E1E"/>
    <w:rsid w:val="004B38C9"/>
    <w:rsid w:val="004B668B"/>
    <w:rsid w:val="004B6AD4"/>
    <w:rsid w:val="004C4532"/>
    <w:rsid w:val="004F3701"/>
    <w:rsid w:val="004F52F1"/>
    <w:rsid w:val="00501B57"/>
    <w:rsid w:val="00502AC9"/>
    <w:rsid w:val="005034FE"/>
    <w:rsid w:val="0050402D"/>
    <w:rsid w:val="005055EC"/>
    <w:rsid w:val="00535F27"/>
    <w:rsid w:val="00544773"/>
    <w:rsid w:val="00552B7E"/>
    <w:rsid w:val="00554626"/>
    <w:rsid w:val="00557B18"/>
    <w:rsid w:val="00560104"/>
    <w:rsid w:val="00560D3C"/>
    <w:rsid w:val="00564159"/>
    <w:rsid w:val="00565754"/>
    <w:rsid w:val="00571464"/>
    <w:rsid w:val="00572779"/>
    <w:rsid w:val="00575E43"/>
    <w:rsid w:val="00583227"/>
    <w:rsid w:val="00584F0B"/>
    <w:rsid w:val="0058560C"/>
    <w:rsid w:val="00590829"/>
    <w:rsid w:val="00593D9C"/>
    <w:rsid w:val="00597737"/>
    <w:rsid w:val="00597E9D"/>
    <w:rsid w:val="005A1AD2"/>
    <w:rsid w:val="005A692B"/>
    <w:rsid w:val="005A6D28"/>
    <w:rsid w:val="005B1881"/>
    <w:rsid w:val="005C255A"/>
    <w:rsid w:val="005C48AA"/>
    <w:rsid w:val="005E13E8"/>
    <w:rsid w:val="005E3A1E"/>
    <w:rsid w:val="005F3FBE"/>
    <w:rsid w:val="0060245D"/>
    <w:rsid w:val="006079ED"/>
    <w:rsid w:val="00610352"/>
    <w:rsid w:val="00612462"/>
    <w:rsid w:val="00614D88"/>
    <w:rsid w:val="0062140F"/>
    <w:rsid w:val="0063506E"/>
    <w:rsid w:val="00642563"/>
    <w:rsid w:val="00650159"/>
    <w:rsid w:val="00655445"/>
    <w:rsid w:val="00657BF8"/>
    <w:rsid w:val="00660A2C"/>
    <w:rsid w:val="00663B76"/>
    <w:rsid w:val="00665501"/>
    <w:rsid w:val="00676732"/>
    <w:rsid w:val="006839FE"/>
    <w:rsid w:val="006A1A34"/>
    <w:rsid w:val="006A5777"/>
    <w:rsid w:val="006B1CDD"/>
    <w:rsid w:val="006C2624"/>
    <w:rsid w:val="006C4259"/>
    <w:rsid w:val="006C5CB1"/>
    <w:rsid w:val="006D5EE4"/>
    <w:rsid w:val="006E59E0"/>
    <w:rsid w:val="00713442"/>
    <w:rsid w:val="00715D85"/>
    <w:rsid w:val="00725FA6"/>
    <w:rsid w:val="00750E90"/>
    <w:rsid w:val="00753371"/>
    <w:rsid w:val="00756379"/>
    <w:rsid w:val="00757865"/>
    <w:rsid w:val="00762C6C"/>
    <w:rsid w:val="00765B05"/>
    <w:rsid w:val="00767890"/>
    <w:rsid w:val="00797DEC"/>
    <w:rsid w:val="007A1670"/>
    <w:rsid w:val="007C4967"/>
    <w:rsid w:val="007C7F48"/>
    <w:rsid w:val="007D79EB"/>
    <w:rsid w:val="007F61BB"/>
    <w:rsid w:val="007F7A31"/>
    <w:rsid w:val="0080744C"/>
    <w:rsid w:val="00807F65"/>
    <w:rsid w:val="00830C38"/>
    <w:rsid w:val="00855416"/>
    <w:rsid w:val="00865A4F"/>
    <w:rsid w:val="008730CD"/>
    <w:rsid w:val="00875B17"/>
    <w:rsid w:val="00880729"/>
    <w:rsid w:val="00882A1A"/>
    <w:rsid w:val="00893253"/>
    <w:rsid w:val="00897DBA"/>
    <w:rsid w:val="008A758F"/>
    <w:rsid w:val="008B4A96"/>
    <w:rsid w:val="008B641B"/>
    <w:rsid w:val="008C357D"/>
    <w:rsid w:val="008D1AD5"/>
    <w:rsid w:val="008D330C"/>
    <w:rsid w:val="008E0189"/>
    <w:rsid w:val="008F0F63"/>
    <w:rsid w:val="008F24B3"/>
    <w:rsid w:val="008F4B9F"/>
    <w:rsid w:val="008F6F48"/>
    <w:rsid w:val="00923CCF"/>
    <w:rsid w:val="00925EFE"/>
    <w:rsid w:val="00933524"/>
    <w:rsid w:val="0093758E"/>
    <w:rsid w:val="009402D9"/>
    <w:rsid w:val="009415AE"/>
    <w:rsid w:val="00945E7A"/>
    <w:rsid w:val="00952CD9"/>
    <w:rsid w:val="009568D1"/>
    <w:rsid w:val="00957AD9"/>
    <w:rsid w:val="00972826"/>
    <w:rsid w:val="0097775D"/>
    <w:rsid w:val="00990AE3"/>
    <w:rsid w:val="009A0BF3"/>
    <w:rsid w:val="009A1493"/>
    <w:rsid w:val="009A60E4"/>
    <w:rsid w:val="009A703A"/>
    <w:rsid w:val="009C23EA"/>
    <w:rsid w:val="009D2B13"/>
    <w:rsid w:val="009D4103"/>
    <w:rsid w:val="009E298C"/>
    <w:rsid w:val="009F7343"/>
    <w:rsid w:val="00A10491"/>
    <w:rsid w:val="00A117F8"/>
    <w:rsid w:val="00A11A69"/>
    <w:rsid w:val="00A125B4"/>
    <w:rsid w:val="00A12AC0"/>
    <w:rsid w:val="00A1571E"/>
    <w:rsid w:val="00A2200E"/>
    <w:rsid w:val="00A23668"/>
    <w:rsid w:val="00A25FDC"/>
    <w:rsid w:val="00A326D0"/>
    <w:rsid w:val="00A43E9B"/>
    <w:rsid w:val="00A54361"/>
    <w:rsid w:val="00A63BAC"/>
    <w:rsid w:val="00A71D67"/>
    <w:rsid w:val="00A77FD9"/>
    <w:rsid w:val="00A8641F"/>
    <w:rsid w:val="00A86C7E"/>
    <w:rsid w:val="00A943B7"/>
    <w:rsid w:val="00AA1DBE"/>
    <w:rsid w:val="00AA77A3"/>
    <w:rsid w:val="00AB758D"/>
    <w:rsid w:val="00AC0580"/>
    <w:rsid w:val="00AC0DD9"/>
    <w:rsid w:val="00AC1008"/>
    <w:rsid w:val="00AD1112"/>
    <w:rsid w:val="00AD251B"/>
    <w:rsid w:val="00AD2A53"/>
    <w:rsid w:val="00AD4DA7"/>
    <w:rsid w:val="00AE2A7D"/>
    <w:rsid w:val="00AF01CE"/>
    <w:rsid w:val="00AF1AFF"/>
    <w:rsid w:val="00B0127B"/>
    <w:rsid w:val="00B03709"/>
    <w:rsid w:val="00B16110"/>
    <w:rsid w:val="00B17F10"/>
    <w:rsid w:val="00B25E7B"/>
    <w:rsid w:val="00B33A87"/>
    <w:rsid w:val="00B42FEF"/>
    <w:rsid w:val="00B468EA"/>
    <w:rsid w:val="00B516D5"/>
    <w:rsid w:val="00B53A59"/>
    <w:rsid w:val="00B5435B"/>
    <w:rsid w:val="00B71B40"/>
    <w:rsid w:val="00B82911"/>
    <w:rsid w:val="00B91CDB"/>
    <w:rsid w:val="00BD043B"/>
    <w:rsid w:val="00BD28A9"/>
    <w:rsid w:val="00BD572B"/>
    <w:rsid w:val="00BF0FAC"/>
    <w:rsid w:val="00BF6DEC"/>
    <w:rsid w:val="00C05FFA"/>
    <w:rsid w:val="00C21F5B"/>
    <w:rsid w:val="00C264A2"/>
    <w:rsid w:val="00C33ADD"/>
    <w:rsid w:val="00C3456B"/>
    <w:rsid w:val="00C40575"/>
    <w:rsid w:val="00C40AFB"/>
    <w:rsid w:val="00C447DE"/>
    <w:rsid w:val="00C533B2"/>
    <w:rsid w:val="00C603D9"/>
    <w:rsid w:val="00C65364"/>
    <w:rsid w:val="00C74D0F"/>
    <w:rsid w:val="00C81664"/>
    <w:rsid w:val="00C827F0"/>
    <w:rsid w:val="00C85885"/>
    <w:rsid w:val="00C90483"/>
    <w:rsid w:val="00C95433"/>
    <w:rsid w:val="00CB1CF6"/>
    <w:rsid w:val="00CB70A5"/>
    <w:rsid w:val="00CC13D0"/>
    <w:rsid w:val="00CD0D66"/>
    <w:rsid w:val="00CD52C1"/>
    <w:rsid w:val="00CE026B"/>
    <w:rsid w:val="00CE1F29"/>
    <w:rsid w:val="00CE3578"/>
    <w:rsid w:val="00D02493"/>
    <w:rsid w:val="00D02F16"/>
    <w:rsid w:val="00D07BE2"/>
    <w:rsid w:val="00D1079B"/>
    <w:rsid w:val="00D13E43"/>
    <w:rsid w:val="00D15BEC"/>
    <w:rsid w:val="00D1680B"/>
    <w:rsid w:val="00D274F9"/>
    <w:rsid w:val="00D30B6B"/>
    <w:rsid w:val="00D33A28"/>
    <w:rsid w:val="00D36419"/>
    <w:rsid w:val="00D470CB"/>
    <w:rsid w:val="00D52037"/>
    <w:rsid w:val="00D53207"/>
    <w:rsid w:val="00D548E4"/>
    <w:rsid w:val="00D6176F"/>
    <w:rsid w:val="00D6294C"/>
    <w:rsid w:val="00D67F2F"/>
    <w:rsid w:val="00D738F9"/>
    <w:rsid w:val="00D74A02"/>
    <w:rsid w:val="00D84A3D"/>
    <w:rsid w:val="00DC574D"/>
    <w:rsid w:val="00DD1979"/>
    <w:rsid w:val="00DD1B26"/>
    <w:rsid w:val="00DE04E2"/>
    <w:rsid w:val="00DE1F2B"/>
    <w:rsid w:val="00DF4FEE"/>
    <w:rsid w:val="00E25DFD"/>
    <w:rsid w:val="00E31256"/>
    <w:rsid w:val="00E33950"/>
    <w:rsid w:val="00E510FC"/>
    <w:rsid w:val="00E56355"/>
    <w:rsid w:val="00E6457F"/>
    <w:rsid w:val="00E70983"/>
    <w:rsid w:val="00E76741"/>
    <w:rsid w:val="00E77497"/>
    <w:rsid w:val="00E82AEF"/>
    <w:rsid w:val="00E8449E"/>
    <w:rsid w:val="00E84930"/>
    <w:rsid w:val="00E93C53"/>
    <w:rsid w:val="00E94710"/>
    <w:rsid w:val="00E96A1C"/>
    <w:rsid w:val="00E976FF"/>
    <w:rsid w:val="00EB126A"/>
    <w:rsid w:val="00EB1F26"/>
    <w:rsid w:val="00EB247D"/>
    <w:rsid w:val="00ED1DF4"/>
    <w:rsid w:val="00EE449A"/>
    <w:rsid w:val="00EE55C7"/>
    <w:rsid w:val="00F00958"/>
    <w:rsid w:val="00F02071"/>
    <w:rsid w:val="00F25826"/>
    <w:rsid w:val="00F55271"/>
    <w:rsid w:val="00F632B6"/>
    <w:rsid w:val="00F91B41"/>
    <w:rsid w:val="00FA316B"/>
    <w:rsid w:val="00FA3590"/>
    <w:rsid w:val="00FB648E"/>
    <w:rsid w:val="00FC2995"/>
    <w:rsid w:val="00FE5495"/>
    <w:rsid w:val="00FF718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AE8233"/>
  <w15:docId w15:val="{C37F8924-B111-4E6D-8256-55A6E778B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E76741"/>
    <w:pPr>
      <w:widowControl w:val="0"/>
      <w:spacing w:after="0" w:line="280" w:lineRule="atLeast"/>
      <w:jc w:val="both"/>
    </w:pPr>
    <w:rPr>
      <w:rFonts w:ascii="Arial Narrow" w:eastAsia="Times New Roman" w:hAnsi="Arial Narrow" w:cs="Times New Roman"/>
      <w:sz w:val="20"/>
      <w:szCs w:val="21"/>
      <w:lang w:eastAsia="cs-CZ"/>
    </w:rPr>
  </w:style>
  <w:style w:type="paragraph" w:styleId="Nadpis1">
    <w:name w:val="heading 1"/>
    <w:aliases w:val="B1,Nadpis 1 Char1,Nadpis 1 Char Char,Nadpis 1 Char1 Char,Nadpis 1 Char Char Char,_Nadpis 1,KAPITOLA"/>
    <w:basedOn w:val="Normln"/>
    <w:next w:val="Normln"/>
    <w:link w:val="Nadpis1Char"/>
    <w:qFormat/>
    <w:rsid w:val="00A63BAC"/>
    <w:pPr>
      <w:keepNext/>
      <w:widowControl/>
      <w:numPr>
        <w:numId w:val="2"/>
      </w:numPr>
      <w:pBdr>
        <w:bottom w:val="single" w:sz="4" w:space="1" w:color="auto"/>
      </w:pBdr>
      <w:spacing w:before="240" w:after="60" w:line="240" w:lineRule="auto"/>
      <w:ind w:left="0" w:firstLine="0"/>
      <w:jc w:val="left"/>
      <w:outlineLvl w:val="0"/>
    </w:pPr>
    <w:rPr>
      <w:rFonts w:cs="Arial"/>
      <w:bCs/>
      <w:kern w:val="32"/>
      <w:sz w:val="28"/>
      <w:szCs w:val="32"/>
    </w:rPr>
  </w:style>
  <w:style w:type="paragraph" w:styleId="Nadpis2">
    <w:name w:val="heading 2"/>
    <w:aliases w:val="B11,h2,_Nadpis 2,PODKAPITOLA"/>
    <w:basedOn w:val="Normln"/>
    <w:next w:val="Normln"/>
    <w:link w:val="Nadpis2Char"/>
    <w:qFormat/>
    <w:rsid w:val="008E0189"/>
    <w:pPr>
      <w:keepNext/>
      <w:pBdr>
        <w:bottom w:val="single" w:sz="4" w:space="1" w:color="808080"/>
      </w:pBdr>
      <w:spacing w:before="240" w:after="60" w:line="240" w:lineRule="auto"/>
      <w:jc w:val="left"/>
      <w:outlineLvl w:val="1"/>
    </w:pPr>
    <w:rPr>
      <w:rFonts w:cs="Arial"/>
      <w:bCs/>
      <w:iCs/>
      <w:sz w:val="24"/>
      <w:szCs w:val="32"/>
    </w:rPr>
  </w:style>
  <w:style w:type="paragraph" w:styleId="Nadpis3">
    <w:name w:val="heading 3"/>
    <w:aliases w:val="KB3,Nadpis 3 velká písmena,KB3_SZ,Podkapitola2,Úroveň 1.1.1,Titul1,Nadpis3,H3,h3,PODPODKAPITOLA"/>
    <w:basedOn w:val="Normln"/>
    <w:next w:val="Normln"/>
    <w:link w:val="Nadpis3Char"/>
    <w:qFormat/>
    <w:rsid w:val="00E76741"/>
    <w:pPr>
      <w:keepNext/>
      <w:numPr>
        <w:ilvl w:val="2"/>
        <w:numId w:val="1"/>
      </w:numPr>
      <w:spacing w:before="240" w:line="240" w:lineRule="auto"/>
      <w:ind w:left="1060"/>
      <w:jc w:val="left"/>
      <w:outlineLvl w:val="2"/>
    </w:pPr>
    <w:rPr>
      <w:rFonts w:cs="Arial"/>
      <w:b/>
      <w:bCs/>
      <w:sz w:val="24"/>
      <w:szCs w:val="26"/>
    </w:rPr>
  </w:style>
  <w:style w:type="paragraph" w:styleId="Nadpis4">
    <w:name w:val="heading 4"/>
    <w:aliases w:val="Titul2"/>
    <w:basedOn w:val="Normln"/>
    <w:next w:val="Normln"/>
    <w:link w:val="Nadpis4Char"/>
    <w:qFormat/>
    <w:rsid w:val="005B1881"/>
    <w:pPr>
      <w:keepNext/>
      <w:widowControl/>
      <w:tabs>
        <w:tab w:val="num" w:pos="0"/>
      </w:tabs>
      <w:suppressAutoHyphens/>
      <w:spacing w:line="240" w:lineRule="auto"/>
      <w:outlineLvl w:val="3"/>
    </w:pPr>
    <w:rPr>
      <w:rFonts w:ascii="Arial" w:hAnsi="Arial"/>
      <w:b/>
      <w:bCs/>
      <w:sz w:val="22"/>
      <w:szCs w:val="24"/>
      <w:lang w:val="x-none" w:eastAsia="ar-SA"/>
    </w:rPr>
  </w:style>
  <w:style w:type="paragraph" w:styleId="Nadpis5">
    <w:name w:val="heading 5"/>
    <w:aliases w:val="KB5,H5,Část 1"/>
    <w:basedOn w:val="Normln"/>
    <w:next w:val="Normln"/>
    <w:link w:val="Nadpis5Char"/>
    <w:qFormat/>
    <w:rsid w:val="00E76741"/>
    <w:pPr>
      <w:numPr>
        <w:ilvl w:val="4"/>
        <w:numId w:val="1"/>
      </w:numPr>
      <w:spacing w:before="240" w:after="60"/>
      <w:outlineLvl w:val="4"/>
    </w:pPr>
    <w:rPr>
      <w:b/>
      <w:bCs/>
      <w:i/>
      <w:iCs/>
      <w:caps/>
      <w:szCs w:val="19"/>
    </w:rPr>
  </w:style>
  <w:style w:type="paragraph" w:styleId="Nadpis6">
    <w:name w:val="heading 6"/>
    <w:basedOn w:val="Normln"/>
    <w:next w:val="Normln"/>
    <w:link w:val="Nadpis6Char"/>
    <w:qFormat/>
    <w:rsid w:val="00E76741"/>
    <w:pPr>
      <w:numPr>
        <w:ilvl w:val="5"/>
        <w:numId w:val="1"/>
      </w:numPr>
      <w:spacing w:before="240" w:after="60"/>
      <w:outlineLvl w:val="5"/>
    </w:pPr>
    <w:rPr>
      <w:rFonts w:ascii="Times New Roman" w:hAnsi="Times New Roman"/>
      <w:b/>
      <w:bCs/>
      <w:sz w:val="22"/>
      <w:szCs w:val="22"/>
    </w:rPr>
  </w:style>
  <w:style w:type="paragraph" w:styleId="Nadpis7">
    <w:name w:val="heading 7"/>
    <w:basedOn w:val="Normln"/>
    <w:next w:val="Normln"/>
    <w:link w:val="Nadpis7Char"/>
    <w:qFormat/>
    <w:rsid w:val="00E76741"/>
    <w:pPr>
      <w:numPr>
        <w:ilvl w:val="6"/>
        <w:numId w:val="1"/>
      </w:numPr>
      <w:spacing w:before="240" w:after="60"/>
      <w:outlineLvl w:val="6"/>
    </w:pPr>
    <w:rPr>
      <w:rFonts w:ascii="Times New Roman" w:hAnsi="Times New Roman"/>
      <w:sz w:val="24"/>
      <w:szCs w:val="24"/>
    </w:rPr>
  </w:style>
  <w:style w:type="paragraph" w:styleId="Nadpis8">
    <w:name w:val="heading 8"/>
    <w:basedOn w:val="Normln"/>
    <w:next w:val="Normln"/>
    <w:link w:val="Nadpis8Char"/>
    <w:qFormat/>
    <w:rsid w:val="00E76741"/>
    <w:pPr>
      <w:numPr>
        <w:ilvl w:val="7"/>
        <w:numId w:val="1"/>
      </w:numPr>
      <w:spacing w:before="240" w:after="60"/>
      <w:outlineLvl w:val="7"/>
    </w:pPr>
    <w:rPr>
      <w:rFonts w:ascii="Times New Roman" w:hAnsi="Times New Roman"/>
      <w:i/>
      <w:iCs/>
      <w:sz w:val="24"/>
      <w:szCs w:val="24"/>
    </w:rPr>
  </w:style>
  <w:style w:type="paragraph" w:styleId="Nadpis9">
    <w:name w:val="heading 9"/>
    <w:basedOn w:val="Normln"/>
    <w:next w:val="Normln"/>
    <w:link w:val="Nadpis9Char"/>
    <w:qFormat/>
    <w:rsid w:val="00E76741"/>
    <w:pPr>
      <w:numPr>
        <w:ilvl w:val="8"/>
        <w:numId w:val="1"/>
      </w:numPr>
      <w:spacing w:before="240" w:after="60"/>
      <w:outlineLvl w:val="8"/>
    </w:pPr>
    <w:rPr>
      <w:rFonts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B1 Char,Nadpis 1 Char1 Char1,Nadpis 1 Char Char Char1,Nadpis 1 Char1 Char Char,Nadpis 1 Char Char Char Char,_Nadpis 1 Char,KAPITOLA Char"/>
    <w:basedOn w:val="Standardnpsmoodstavce"/>
    <w:link w:val="Nadpis1"/>
    <w:rsid w:val="00A63BAC"/>
    <w:rPr>
      <w:rFonts w:ascii="Arial Narrow" w:eastAsia="Times New Roman" w:hAnsi="Arial Narrow" w:cs="Arial"/>
      <w:bCs/>
      <w:kern w:val="32"/>
      <w:sz w:val="28"/>
      <w:szCs w:val="32"/>
      <w:lang w:eastAsia="cs-CZ"/>
    </w:rPr>
  </w:style>
  <w:style w:type="character" w:customStyle="1" w:styleId="Nadpis2Char">
    <w:name w:val="Nadpis 2 Char"/>
    <w:aliases w:val="B11 Char,h2 Char,_Nadpis 2 Char,PODKAPITOLA Char"/>
    <w:basedOn w:val="Standardnpsmoodstavce"/>
    <w:link w:val="Nadpis2"/>
    <w:rsid w:val="008E0189"/>
    <w:rPr>
      <w:rFonts w:ascii="Arial Narrow" w:eastAsia="Times New Roman" w:hAnsi="Arial Narrow" w:cs="Arial"/>
      <w:bCs/>
      <w:iCs/>
      <w:sz w:val="24"/>
      <w:szCs w:val="32"/>
      <w:lang w:eastAsia="cs-CZ"/>
    </w:rPr>
  </w:style>
  <w:style w:type="character" w:customStyle="1" w:styleId="Nadpis3Char">
    <w:name w:val="Nadpis 3 Char"/>
    <w:aliases w:val="KB3 Char,Nadpis 3 velká písmena Char,KB3_SZ Char,Podkapitola2 Char,Úroveň 1.1.1 Char,Titul1 Char,Nadpis3 Char,H3 Char,h3 Char,PODPODKAPITOLA Char"/>
    <w:basedOn w:val="Standardnpsmoodstavce"/>
    <w:link w:val="Nadpis3"/>
    <w:rsid w:val="00E76741"/>
    <w:rPr>
      <w:rFonts w:ascii="Arial Narrow" w:eastAsia="Times New Roman" w:hAnsi="Arial Narrow" w:cs="Arial"/>
      <w:b/>
      <w:bCs/>
      <w:sz w:val="24"/>
      <w:szCs w:val="26"/>
      <w:lang w:eastAsia="cs-CZ"/>
    </w:rPr>
  </w:style>
  <w:style w:type="character" w:customStyle="1" w:styleId="Nadpis5Char">
    <w:name w:val="Nadpis 5 Char"/>
    <w:aliases w:val="KB5 Char,H5 Char,Část 1 Char"/>
    <w:basedOn w:val="Standardnpsmoodstavce"/>
    <w:link w:val="Nadpis5"/>
    <w:rsid w:val="00E76741"/>
    <w:rPr>
      <w:rFonts w:ascii="Arial Narrow" w:eastAsia="Times New Roman" w:hAnsi="Arial Narrow" w:cs="Times New Roman"/>
      <w:b/>
      <w:bCs/>
      <w:i/>
      <w:iCs/>
      <w:caps/>
      <w:sz w:val="20"/>
      <w:szCs w:val="19"/>
      <w:lang w:eastAsia="cs-CZ"/>
    </w:rPr>
  </w:style>
  <w:style w:type="character" w:customStyle="1" w:styleId="Nadpis6Char">
    <w:name w:val="Nadpis 6 Char"/>
    <w:basedOn w:val="Standardnpsmoodstavce"/>
    <w:link w:val="Nadpis6"/>
    <w:rsid w:val="00E76741"/>
    <w:rPr>
      <w:rFonts w:ascii="Times New Roman" w:eastAsia="Times New Roman" w:hAnsi="Times New Roman" w:cs="Times New Roman"/>
      <w:b/>
      <w:bCs/>
      <w:lang w:eastAsia="cs-CZ"/>
    </w:rPr>
  </w:style>
  <w:style w:type="character" w:customStyle="1" w:styleId="Nadpis7Char">
    <w:name w:val="Nadpis 7 Char"/>
    <w:basedOn w:val="Standardnpsmoodstavce"/>
    <w:link w:val="Nadpis7"/>
    <w:rsid w:val="00E76741"/>
    <w:rPr>
      <w:rFonts w:ascii="Times New Roman" w:eastAsia="Times New Roman" w:hAnsi="Times New Roman" w:cs="Times New Roman"/>
      <w:sz w:val="24"/>
      <w:szCs w:val="24"/>
      <w:lang w:eastAsia="cs-CZ"/>
    </w:rPr>
  </w:style>
  <w:style w:type="character" w:customStyle="1" w:styleId="Nadpis8Char">
    <w:name w:val="Nadpis 8 Char"/>
    <w:basedOn w:val="Standardnpsmoodstavce"/>
    <w:link w:val="Nadpis8"/>
    <w:rsid w:val="00E76741"/>
    <w:rPr>
      <w:rFonts w:ascii="Times New Roman" w:eastAsia="Times New Roman" w:hAnsi="Times New Roman" w:cs="Times New Roman"/>
      <w:i/>
      <w:iCs/>
      <w:sz w:val="24"/>
      <w:szCs w:val="24"/>
      <w:lang w:eastAsia="cs-CZ"/>
    </w:rPr>
  </w:style>
  <w:style w:type="character" w:customStyle="1" w:styleId="Nadpis9Char">
    <w:name w:val="Nadpis 9 Char"/>
    <w:basedOn w:val="Standardnpsmoodstavce"/>
    <w:link w:val="Nadpis9"/>
    <w:rsid w:val="00E76741"/>
    <w:rPr>
      <w:rFonts w:ascii="Arial Narrow" w:eastAsia="Times New Roman" w:hAnsi="Arial Narrow" w:cs="Arial"/>
      <w:lang w:eastAsia="cs-CZ"/>
    </w:rPr>
  </w:style>
  <w:style w:type="paragraph" w:styleId="Obsah1">
    <w:name w:val="toc 1"/>
    <w:basedOn w:val="Normln"/>
    <w:next w:val="Normln"/>
    <w:autoRedefine/>
    <w:uiPriority w:val="39"/>
    <w:qFormat/>
    <w:rsid w:val="0080744C"/>
    <w:pPr>
      <w:tabs>
        <w:tab w:val="right" w:leader="dot" w:pos="9072"/>
      </w:tabs>
      <w:spacing w:before="240" w:after="120"/>
      <w:jc w:val="left"/>
    </w:pPr>
    <w:rPr>
      <w:bCs/>
      <w:sz w:val="22"/>
      <w:szCs w:val="24"/>
    </w:rPr>
  </w:style>
  <w:style w:type="paragraph" w:styleId="Obsah2">
    <w:name w:val="toc 2"/>
    <w:basedOn w:val="Normln"/>
    <w:next w:val="Normln"/>
    <w:autoRedefine/>
    <w:uiPriority w:val="39"/>
    <w:qFormat/>
    <w:rsid w:val="007F61BB"/>
    <w:pPr>
      <w:tabs>
        <w:tab w:val="left" w:pos="760"/>
        <w:tab w:val="right" w:leader="dot" w:pos="9072"/>
      </w:tabs>
      <w:spacing w:before="120" w:after="120"/>
      <w:ind w:left="170" w:firstLine="284"/>
      <w:jc w:val="left"/>
    </w:pPr>
    <w:rPr>
      <w:noProof/>
      <w:sz w:val="22"/>
      <w:szCs w:val="24"/>
    </w:rPr>
  </w:style>
  <w:style w:type="paragraph" w:styleId="Obsah3">
    <w:name w:val="toc 3"/>
    <w:basedOn w:val="Normln"/>
    <w:next w:val="Normln"/>
    <w:autoRedefine/>
    <w:uiPriority w:val="39"/>
    <w:qFormat/>
    <w:rsid w:val="007F61BB"/>
    <w:pPr>
      <w:tabs>
        <w:tab w:val="left" w:pos="950"/>
        <w:tab w:val="right" w:leader="dot" w:pos="9412"/>
      </w:tabs>
      <w:spacing w:before="120" w:after="120"/>
      <w:ind w:left="340" w:firstLine="567"/>
      <w:jc w:val="left"/>
    </w:pPr>
    <w:rPr>
      <w:iCs/>
      <w:sz w:val="22"/>
      <w:szCs w:val="24"/>
    </w:rPr>
  </w:style>
  <w:style w:type="paragraph" w:styleId="Zhlav">
    <w:name w:val="header"/>
    <w:aliases w:val="1. Zeile,   1. Zeile,text záhlaví"/>
    <w:basedOn w:val="Normln"/>
    <w:link w:val="ZhlavChar"/>
    <w:rsid w:val="00E76741"/>
    <w:pPr>
      <w:tabs>
        <w:tab w:val="center" w:pos="4536"/>
        <w:tab w:val="right" w:pos="9072"/>
      </w:tabs>
    </w:pPr>
    <w:rPr>
      <w:lang w:val="x-none" w:eastAsia="x-none"/>
    </w:rPr>
  </w:style>
  <w:style w:type="character" w:customStyle="1" w:styleId="ZhlavChar">
    <w:name w:val="Záhlaví Char"/>
    <w:aliases w:val="1. Zeile Char,   1. Zeile Char,text záhlaví Char"/>
    <w:basedOn w:val="Standardnpsmoodstavce"/>
    <w:link w:val="Zhlav"/>
    <w:rsid w:val="00E76741"/>
    <w:rPr>
      <w:rFonts w:ascii="Arial Narrow" w:eastAsia="Times New Roman" w:hAnsi="Arial Narrow" w:cs="Times New Roman"/>
      <w:sz w:val="20"/>
      <w:szCs w:val="21"/>
      <w:lang w:val="x-none" w:eastAsia="x-none"/>
    </w:rPr>
  </w:style>
  <w:style w:type="paragraph" w:styleId="Zpat">
    <w:name w:val="footer"/>
    <w:basedOn w:val="Normln"/>
    <w:link w:val="ZpatChar"/>
    <w:uiPriority w:val="99"/>
    <w:rsid w:val="00E76741"/>
    <w:pPr>
      <w:tabs>
        <w:tab w:val="center" w:pos="4536"/>
        <w:tab w:val="right" w:pos="9072"/>
      </w:tabs>
    </w:pPr>
    <w:rPr>
      <w:lang w:val="x-none" w:eastAsia="x-none"/>
    </w:rPr>
  </w:style>
  <w:style w:type="character" w:customStyle="1" w:styleId="ZpatChar">
    <w:name w:val="Zápatí Char"/>
    <w:basedOn w:val="Standardnpsmoodstavce"/>
    <w:link w:val="Zpat"/>
    <w:uiPriority w:val="99"/>
    <w:rsid w:val="00E76741"/>
    <w:rPr>
      <w:rFonts w:ascii="Arial Narrow" w:eastAsia="Times New Roman" w:hAnsi="Arial Narrow" w:cs="Times New Roman"/>
      <w:sz w:val="20"/>
      <w:szCs w:val="21"/>
      <w:lang w:val="x-none" w:eastAsia="x-none"/>
    </w:rPr>
  </w:style>
  <w:style w:type="character" w:styleId="slostrnky">
    <w:name w:val="page number"/>
    <w:basedOn w:val="Standardnpsmoodstavce"/>
    <w:semiHidden/>
    <w:rsid w:val="00E76741"/>
  </w:style>
  <w:style w:type="character" w:styleId="Hypertextovodkaz">
    <w:name w:val="Hyperlink"/>
    <w:uiPriority w:val="99"/>
    <w:rsid w:val="00E76741"/>
    <w:rPr>
      <w:color w:val="0000FF"/>
      <w:u w:val="single"/>
    </w:rPr>
  </w:style>
  <w:style w:type="paragraph" w:styleId="Odstavecseseznamem">
    <w:name w:val="List Paragraph"/>
    <w:basedOn w:val="Normln"/>
    <w:uiPriority w:val="34"/>
    <w:qFormat/>
    <w:rsid w:val="00657BF8"/>
    <w:pPr>
      <w:ind w:left="720"/>
      <w:contextualSpacing/>
    </w:pPr>
  </w:style>
  <w:style w:type="table" w:styleId="Mkatabulky">
    <w:name w:val="Table Grid"/>
    <w:basedOn w:val="Normlntabulka"/>
    <w:uiPriority w:val="59"/>
    <w:rsid w:val="00564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Char">
    <w:name w:val="Základní text Char"/>
    <w:aliases w:val="Základní text Char Char Char,Základní text Char Char Char Char Char,Základní text Char Char Char Char Char Char Char,Základní text Char Char Cha Char,Základní text Char Char Char Char Char Char Char Char Char Char,Základní text1 Char"/>
    <w:basedOn w:val="Standardnpsmoodstavce"/>
    <w:link w:val="Zkladntext"/>
    <w:semiHidden/>
    <w:locked/>
    <w:rsid w:val="00EB126A"/>
    <w:rPr>
      <w:color w:val="FF6600"/>
      <w:szCs w:val="21"/>
      <w:lang w:val="x-none" w:eastAsia="x-none"/>
    </w:rPr>
  </w:style>
  <w:style w:type="paragraph" w:styleId="Zkladntext">
    <w:name w:val="Body Text"/>
    <w:aliases w:val="Základní text Char Char,Základní text Char Char Char Char,Základní text Char Char Char Char Char Char,Základní text Char Char Cha,Základní text Char Char Char Char Char Char Char Char Char,Základní text1,Základní text Char Char1"/>
    <w:basedOn w:val="Normln"/>
    <w:link w:val="ZkladntextChar"/>
    <w:semiHidden/>
    <w:unhideWhenUsed/>
    <w:rsid w:val="00EB126A"/>
    <w:pPr>
      <w:ind w:left="737"/>
    </w:pPr>
    <w:rPr>
      <w:rFonts w:asciiTheme="minorHAnsi" w:eastAsiaTheme="minorHAnsi" w:hAnsiTheme="minorHAnsi" w:cstheme="minorBidi"/>
      <w:color w:val="FF6600"/>
      <w:sz w:val="22"/>
      <w:lang w:val="x-none" w:eastAsia="x-none"/>
    </w:rPr>
  </w:style>
  <w:style w:type="character" w:customStyle="1" w:styleId="ZkladntextChar1">
    <w:name w:val="Základní text Char1"/>
    <w:basedOn w:val="Standardnpsmoodstavce"/>
    <w:uiPriority w:val="99"/>
    <w:semiHidden/>
    <w:rsid w:val="00EB126A"/>
    <w:rPr>
      <w:rFonts w:ascii="Arial Narrow" w:eastAsia="Times New Roman" w:hAnsi="Arial Narrow" w:cs="Times New Roman"/>
      <w:sz w:val="20"/>
      <w:szCs w:val="21"/>
      <w:lang w:eastAsia="cs-CZ"/>
    </w:rPr>
  </w:style>
  <w:style w:type="paragraph" w:styleId="Textbubliny">
    <w:name w:val="Balloon Text"/>
    <w:basedOn w:val="Normln"/>
    <w:link w:val="TextbublinyChar"/>
    <w:uiPriority w:val="99"/>
    <w:semiHidden/>
    <w:unhideWhenUsed/>
    <w:rsid w:val="00865A4F"/>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65A4F"/>
    <w:rPr>
      <w:rFonts w:ascii="Tahoma" w:eastAsia="Times New Roman" w:hAnsi="Tahoma" w:cs="Tahoma"/>
      <w:sz w:val="16"/>
      <w:szCs w:val="16"/>
      <w:lang w:eastAsia="cs-CZ"/>
    </w:rPr>
  </w:style>
  <w:style w:type="character" w:customStyle="1" w:styleId="Nadpis4Char">
    <w:name w:val="Nadpis 4 Char"/>
    <w:aliases w:val="Titul2 Char"/>
    <w:basedOn w:val="Standardnpsmoodstavce"/>
    <w:link w:val="Nadpis4"/>
    <w:rsid w:val="005B1881"/>
    <w:rPr>
      <w:rFonts w:ascii="Arial" w:eastAsia="Times New Roman" w:hAnsi="Arial" w:cs="Times New Roman"/>
      <w:b/>
      <w:bCs/>
      <w:szCs w:val="24"/>
      <w:lang w:val="x-none" w:eastAsia="ar-SA"/>
    </w:rPr>
  </w:style>
  <w:style w:type="paragraph" w:customStyle="1" w:styleId="odsazen3">
    <w:name w:val="odsazení 3"/>
    <w:rsid w:val="000A4B72"/>
    <w:pPr>
      <w:numPr>
        <w:numId w:val="26"/>
      </w:numPr>
      <w:suppressAutoHyphens/>
      <w:spacing w:after="120" w:line="240" w:lineRule="auto"/>
      <w:ind w:left="28096" w:firstLine="0"/>
      <w:jc w:val="both"/>
    </w:pPr>
    <w:rPr>
      <w:rFonts w:ascii="Arial" w:eastAsia="Times New Roman" w:hAnsi="Arial" w:cs="Times New Roman"/>
      <w:color w:val="000000"/>
      <w:szCs w:val="20"/>
      <w:lang w:eastAsia="ar-SA"/>
    </w:rPr>
  </w:style>
  <w:style w:type="paragraph" w:customStyle="1" w:styleId="TebwordHeading2">
    <w:name w:val="Tebword_Heading 2"/>
    <w:basedOn w:val="Normln"/>
    <w:next w:val="Normln"/>
    <w:rsid w:val="000A4B72"/>
    <w:pPr>
      <w:widowControl/>
      <w:numPr>
        <w:ilvl w:val="1"/>
        <w:numId w:val="26"/>
      </w:numPr>
      <w:tabs>
        <w:tab w:val="left" w:pos="0"/>
        <w:tab w:val="num" w:pos="792"/>
      </w:tabs>
      <w:spacing w:before="120" w:after="120" w:line="240" w:lineRule="exact"/>
      <w:ind w:left="0" w:hanging="680"/>
    </w:pPr>
    <w:rPr>
      <w:rFonts w:ascii="Arial" w:hAnsi="Arial"/>
      <w:b/>
      <w:sz w:val="22"/>
      <w:szCs w:val="24"/>
      <w:lang w:eastAsia="en-US"/>
    </w:rPr>
  </w:style>
  <w:style w:type="paragraph" w:customStyle="1" w:styleId="NADPIS3DUR">
    <w:name w:val="NADPIS_3_DUR"/>
    <w:basedOn w:val="Normln"/>
    <w:link w:val="NADPIS3DURChar"/>
    <w:qFormat/>
    <w:rsid w:val="000A4B72"/>
    <w:pPr>
      <w:widowControl/>
      <w:tabs>
        <w:tab w:val="left" w:pos="851"/>
      </w:tabs>
      <w:suppressAutoHyphens/>
      <w:spacing w:line="240" w:lineRule="auto"/>
      <w:ind w:left="851" w:hanging="851"/>
      <w:jc w:val="left"/>
    </w:pPr>
    <w:rPr>
      <w:rFonts w:ascii="Arial" w:hAnsi="Arial"/>
      <w:b/>
      <w:color w:val="000000"/>
      <w:sz w:val="22"/>
      <w:szCs w:val="22"/>
      <w:lang w:val="x-none" w:eastAsia="ar-SA"/>
    </w:rPr>
  </w:style>
  <w:style w:type="character" w:customStyle="1" w:styleId="NADPIS3DURChar">
    <w:name w:val="NADPIS_3_DUR Char"/>
    <w:link w:val="NADPIS3DUR"/>
    <w:rsid w:val="000A4B72"/>
    <w:rPr>
      <w:rFonts w:ascii="Arial" w:eastAsia="Times New Roman" w:hAnsi="Arial" w:cs="Times New Roman"/>
      <w:b/>
      <w:color w:val="000000"/>
      <w:lang w:val="x-none" w:eastAsia="ar-SA"/>
    </w:rPr>
  </w:style>
  <w:style w:type="paragraph" w:styleId="Nadpisobsahu">
    <w:name w:val="TOC Heading"/>
    <w:basedOn w:val="Nadpis1"/>
    <w:next w:val="Normln"/>
    <w:uiPriority w:val="39"/>
    <w:unhideWhenUsed/>
    <w:qFormat/>
    <w:rsid w:val="008F24B3"/>
    <w:pPr>
      <w:keepLines/>
      <w:numPr>
        <w:numId w:val="0"/>
      </w:numPr>
      <w:pBdr>
        <w:bottom w:val="none" w:sz="0" w:space="0" w:color="auto"/>
      </w:pBdr>
      <w:spacing w:after="0" w:line="259" w:lineRule="auto"/>
      <w:outlineLvl w:val="9"/>
    </w:pPr>
    <w:rPr>
      <w:rFonts w:asciiTheme="majorHAnsi" w:eastAsiaTheme="majorEastAsia" w:hAnsiTheme="majorHAnsi" w:cstheme="majorBidi"/>
      <w:bCs w:val="0"/>
      <w:color w:val="365F91" w:themeColor="accent1" w:themeShade="BF"/>
      <w:kern w:val="0"/>
      <w:sz w:val="32"/>
    </w:rPr>
  </w:style>
  <w:style w:type="character" w:styleId="Odkaznakoment">
    <w:name w:val="annotation reference"/>
    <w:basedOn w:val="Standardnpsmoodstavce"/>
    <w:uiPriority w:val="99"/>
    <w:semiHidden/>
    <w:unhideWhenUsed/>
    <w:rsid w:val="00C74D0F"/>
    <w:rPr>
      <w:sz w:val="16"/>
      <w:szCs w:val="16"/>
    </w:rPr>
  </w:style>
  <w:style w:type="paragraph" w:styleId="Textkomente">
    <w:name w:val="annotation text"/>
    <w:basedOn w:val="Normln"/>
    <w:link w:val="TextkomenteChar"/>
    <w:uiPriority w:val="99"/>
    <w:semiHidden/>
    <w:unhideWhenUsed/>
    <w:rsid w:val="00C74D0F"/>
    <w:pPr>
      <w:spacing w:line="240" w:lineRule="auto"/>
    </w:pPr>
    <w:rPr>
      <w:szCs w:val="20"/>
    </w:rPr>
  </w:style>
  <w:style w:type="character" w:customStyle="1" w:styleId="TextkomenteChar">
    <w:name w:val="Text komentáře Char"/>
    <w:basedOn w:val="Standardnpsmoodstavce"/>
    <w:link w:val="Textkomente"/>
    <w:uiPriority w:val="99"/>
    <w:semiHidden/>
    <w:rsid w:val="00C74D0F"/>
    <w:rPr>
      <w:rFonts w:ascii="Arial Narrow" w:eastAsia="Times New Roman" w:hAnsi="Arial Narrow"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C74D0F"/>
    <w:rPr>
      <w:b/>
      <w:bCs/>
    </w:rPr>
  </w:style>
  <w:style w:type="character" w:customStyle="1" w:styleId="PedmtkomenteChar">
    <w:name w:val="Předmět komentáře Char"/>
    <w:basedOn w:val="TextkomenteChar"/>
    <w:link w:val="Pedmtkomente"/>
    <w:uiPriority w:val="99"/>
    <w:semiHidden/>
    <w:rsid w:val="00C74D0F"/>
    <w:rPr>
      <w:rFonts w:ascii="Arial Narrow" w:eastAsia="Times New Roman" w:hAnsi="Arial Narrow" w:cs="Times New Roman"/>
      <w:b/>
      <w:bCs/>
      <w:sz w:val="20"/>
      <w:szCs w:val="20"/>
      <w:lang w:eastAsia="cs-CZ"/>
    </w:rPr>
  </w:style>
  <w:style w:type="character" w:styleId="Nevyeenzmnka">
    <w:name w:val="Unresolved Mention"/>
    <w:basedOn w:val="Standardnpsmoodstavce"/>
    <w:uiPriority w:val="99"/>
    <w:semiHidden/>
    <w:unhideWhenUsed/>
    <w:rsid w:val="00560D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183040">
      <w:bodyDiv w:val="1"/>
      <w:marLeft w:val="0"/>
      <w:marRight w:val="0"/>
      <w:marTop w:val="0"/>
      <w:marBottom w:val="0"/>
      <w:divBdr>
        <w:top w:val="none" w:sz="0" w:space="0" w:color="auto"/>
        <w:left w:val="none" w:sz="0" w:space="0" w:color="auto"/>
        <w:bottom w:val="none" w:sz="0" w:space="0" w:color="auto"/>
        <w:right w:val="none" w:sz="0" w:space="0" w:color="auto"/>
      </w:divBdr>
    </w:div>
    <w:div w:id="168523373">
      <w:bodyDiv w:val="1"/>
      <w:marLeft w:val="0"/>
      <w:marRight w:val="0"/>
      <w:marTop w:val="0"/>
      <w:marBottom w:val="0"/>
      <w:divBdr>
        <w:top w:val="none" w:sz="0" w:space="0" w:color="auto"/>
        <w:left w:val="none" w:sz="0" w:space="0" w:color="auto"/>
        <w:bottom w:val="none" w:sz="0" w:space="0" w:color="auto"/>
        <w:right w:val="none" w:sz="0" w:space="0" w:color="auto"/>
      </w:divBdr>
    </w:div>
    <w:div w:id="218781721">
      <w:bodyDiv w:val="1"/>
      <w:marLeft w:val="0"/>
      <w:marRight w:val="0"/>
      <w:marTop w:val="0"/>
      <w:marBottom w:val="0"/>
      <w:divBdr>
        <w:top w:val="none" w:sz="0" w:space="0" w:color="auto"/>
        <w:left w:val="none" w:sz="0" w:space="0" w:color="auto"/>
        <w:bottom w:val="none" w:sz="0" w:space="0" w:color="auto"/>
        <w:right w:val="none" w:sz="0" w:space="0" w:color="auto"/>
      </w:divBdr>
    </w:div>
    <w:div w:id="322318569">
      <w:bodyDiv w:val="1"/>
      <w:marLeft w:val="0"/>
      <w:marRight w:val="0"/>
      <w:marTop w:val="0"/>
      <w:marBottom w:val="0"/>
      <w:divBdr>
        <w:top w:val="none" w:sz="0" w:space="0" w:color="auto"/>
        <w:left w:val="none" w:sz="0" w:space="0" w:color="auto"/>
        <w:bottom w:val="none" w:sz="0" w:space="0" w:color="auto"/>
        <w:right w:val="none" w:sz="0" w:space="0" w:color="auto"/>
      </w:divBdr>
    </w:div>
    <w:div w:id="414784198">
      <w:bodyDiv w:val="1"/>
      <w:marLeft w:val="0"/>
      <w:marRight w:val="0"/>
      <w:marTop w:val="0"/>
      <w:marBottom w:val="0"/>
      <w:divBdr>
        <w:top w:val="none" w:sz="0" w:space="0" w:color="auto"/>
        <w:left w:val="none" w:sz="0" w:space="0" w:color="auto"/>
        <w:bottom w:val="none" w:sz="0" w:space="0" w:color="auto"/>
        <w:right w:val="none" w:sz="0" w:space="0" w:color="auto"/>
      </w:divBdr>
    </w:div>
    <w:div w:id="1124270793">
      <w:bodyDiv w:val="1"/>
      <w:marLeft w:val="0"/>
      <w:marRight w:val="0"/>
      <w:marTop w:val="0"/>
      <w:marBottom w:val="0"/>
      <w:divBdr>
        <w:top w:val="none" w:sz="0" w:space="0" w:color="auto"/>
        <w:left w:val="none" w:sz="0" w:space="0" w:color="auto"/>
        <w:bottom w:val="none" w:sz="0" w:space="0" w:color="auto"/>
        <w:right w:val="none" w:sz="0" w:space="0" w:color="auto"/>
      </w:divBdr>
    </w:div>
    <w:div w:id="1432629906">
      <w:bodyDiv w:val="1"/>
      <w:marLeft w:val="0"/>
      <w:marRight w:val="0"/>
      <w:marTop w:val="0"/>
      <w:marBottom w:val="0"/>
      <w:divBdr>
        <w:top w:val="none" w:sz="0" w:space="0" w:color="auto"/>
        <w:left w:val="none" w:sz="0" w:space="0" w:color="auto"/>
        <w:bottom w:val="none" w:sz="0" w:space="0" w:color="auto"/>
        <w:right w:val="none" w:sz="0" w:space="0" w:color="auto"/>
      </w:divBdr>
    </w:div>
    <w:div w:id="1488092327">
      <w:bodyDiv w:val="1"/>
      <w:marLeft w:val="0"/>
      <w:marRight w:val="0"/>
      <w:marTop w:val="0"/>
      <w:marBottom w:val="0"/>
      <w:divBdr>
        <w:top w:val="none" w:sz="0" w:space="0" w:color="auto"/>
        <w:left w:val="none" w:sz="0" w:space="0" w:color="auto"/>
        <w:bottom w:val="none" w:sz="0" w:space="0" w:color="auto"/>
        <w:right w:val="none" w:sz="0" w:space="0" w:color="auto"/>
      </w:divBdr>
    </w:div>
    <w:div w:id="1684278577">
      <w:bodyDiv w:val="1"/>
      <w:marLeft w:val="0"/>
      <w:marRight w:val="0"/>
      <w:marTop w:val="0"/>
      <w:marBottom w:val="0"/>
      <w:divBdr>
        <w:top w:val="none" w:sz="0" w:space="0" w:color="auto"/>
        <w:left w:val="none" w:sz="0" w:space="0" w:color="auto"/>
        <w:bottom w:val="none" w:sz="0" w:space="0" w:color="auto"/>
        <w:right w:val="none" w:sz="0" w:space="0" w:color="auto"/>
      </w:divBdr>
    </w:div>
    <w:div w:id="1826820948">
      <w:bodyDiv w:val="1"/>
      <w:marLeft w:val="0"/>
      <w:marRight w:val="0"/>
      <w:marTop w:val="0"/>
      <w:marBottom w:val="0"/>
      <w:divBdr>
        <w:top w:val="none" w:sz="0" w:space="0" w:color="auto"/>
        <w:left w:val="none" w:sz="0" w:space="0" w:color="auto"/>
        <w:bottom w:val="none" w:sz="0" w:space="0" w:color="auto"/>
        <w:right w:val="none" w:sz="0" w:space="0" w:color="auto"/>
      </w:divBdr>
    </w:div>
    <w:div w:id="1834956650">
      <w:bodyDiv w:val="1"/>
      <w:marLeft w:val="0"/>
      <w:marRight w:val="0"/>
      <w:marTop w:val="0"/>
      <w:marBottom w:val="0"/>
      <w:divBdr>
        <w:top w:val="none" w:sz="0" w:space="0" w:color="auto"/>
        <w:left w:val="none" w:sz="0" w:space="0" w:color="auto"/>
        <w:bottom w:val="none" w:sz="0" w:space="0" w:color="auto"/>
        <w:right w:val="none" w:sz="0" w:space="0" w:color="auto"/>
      </w:divBdr>
    </w:div>
    <w:div w:id="1864510516">
      <w:bodyDiv w:val="1"/>
      <w:marLeft w:val="0"/>
      <w:marRight w:val="0"/>
      <w:marTop w:val="0"/>
      <w:marBottom w:val="0"/>
      <w:divBdr>
        <w:top w:val="none" w:sz="0" w:space="0" w:color="auto"/>
        <w:left w:val="none" w:sz="0" w:space="0" w:color="auto"/>
        <w:bottom w:val="none" w:sz="0" w:space="0" w:color="auto"/>
        <w:right w:val="none" w:sz="0" w:space="0" w:color="auto"/>
      </w:divBdr>
    </w:div>
    <w:div w:id="2014599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hyperlink" Target="https://www.prefa.cz/nadrze-a-prostorove-prefabrikaty/energokanaly/"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B0CD9C-ED18-41DC-BC32-0BF8F684D0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2272</Words>
  <Characters>13408</Characters>
  <Application>Microsoft Office Word</Application>
  <DocSecurity>0</DocSecurity>
  <Lines>111</Lines>
  <Paragraphs>31</Paragraphs>
  <ScaleCrop>false</ScaleCrop>
  <HeadingPairs>
    <vt:vector size="2" baseType="variant">
      <vt:variant>
        <vt:lpstr>Název</vt:lpstr>
      </vt:variant>
      <vt:variant>
        <vt:i4>1</vt:i4>
      </vt:variant>
    </vt:vector>
  </HeadingPairs>
  <TitlesOfParts>
    <vt:vector size="1" baseType="lpstr">
      <vt:lpstr/>
    </vt:vector>
  </TitlesOfParts>
  <Company>IP IZOLACE POLNÁ, s.r.o.</Company>
  <LinksUpToDate>false</LinksUpToDate>
  <CharactersWithSpaces>15649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Šichtancová, Zdenka</dc:creator>
  <cp:lastModifiedBy>Hewlett-Packard Company</cp:lastModifiedBy>
  <cp:revision>2</cp:revision>
  <cp:lastPrinted>2022-04-04T13:29:00Z</cp:lastPrinted>
  <dcterms:created xsi:type="dcterms:W3CDTF">2022-06-21T14:33:00Z</dcterms:created>
  <dcterms:modified xsi:type="dcterms:W3CDTF">2022-06-21T14:33:00Z</dcterms:modified>
</cp:coreProperties>
</file>